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3B0A6" w14:textId="77777777" w:rsidR="00D12615" w:rsidRPr="002B3515" w:rsidRDefault="00983C76" w:rsidP="00BA38BD">
      <w:pPr>
        <w:pStyle w:val="01Location-DatePR"/>
        <w:rPr>
          <w:lang w:val="fr-FR"/>
        </w:rPr>
      </w:pPr>
      <w:r>
        <w:rPr>
          <w:lang w:val="fr-FR"/>
        </w:rPr>
        <w:t>Grenoble, le 10 Juin 2024,</w:t>
      </w:r>
    </w:p>
    <w:p w14:paraId="650C8FC4" w14:textId="77777777" w:rsidR="00983C76" w:rsidRDefault="00983C76" w:rsidP="00485FCC">
      <w:pPr>
        <w:pStyle w:val="03HeadlinePR"/>
        <w:rPr>
          <w:rFonts w:cs="Times New Roman"/>
          <w:color w:val="000000"/>
          <w:sz w:val="28"/>
          <w:szCs w:val="36"/>
          <w:lang w:val="fr-FR"/>
        </w:rPr>
      </w:pPr>
      <w:r w:rsidRPr="00983C76">
        <w:rPr>
          <w:rFonts w:cs="Times New Roman"/>
          <w:color w:val="000000"/>
          <w:sz w:val="28"/>
          <w:szCs w:val="36"/>
          <w:lang w:val="fr-FR"/>
        </w:rPr>
        <w:t xml:space="preserve">Automatisation intelligente pour la production, les procédés et l'énergie : </w:t>
      </w:r>
    </w:p>
    <w:p w14:paraId="2DF44CA3" w14:textId="4242315B" w:rsidR="00983C76" w:rsidRDefault="00983C76" w:rsidP="00983C76">
      <w:pPr>
        <w:pStyle w:val="04LeadTextPR"/>
        <w:rPr>
          <w:rFonts w:ascii="Segoe UI Semibold" w:eastAsia="Times New Roman" w:hAnsi="Segoe UI Semibold" w:cstheme="minorBidi"/>
          <w:i w:val="0"/>
          <w:kern w:val="0"/>
          <w:sz w:val="36"/>
          <w:szCs w:val="20"/>
          <w:lang w:val="fr-FR" w:eastAsia="de-DE"/>
        </w:rPr>
      </w:pPr>
      <w:r w:rsidRPr="00983C76">
        <w:rPr>
          <w:rFonts w:ascii="Segoe UI Semibold" w:eastAsia="Times New Roman" w:hAnsi="Segoe UI Semibold" w:cstheme="minorBidi"/>
          <w:i w:val="0"/>
          <w:kern w:val="0"/>
          <w:sz w:val="36"/>
          <w:szCs w:val="20"/>
          <w:lang w:val="fr-FR" w:eastAsia="de-DE"/>
        </w:rPr>
        <w:t xml:space="preserve">COPA-DATA </w:t>
      </w:r>
      <w:r w:rsidR="00A96BA3">
        <w:rPr>
          <w:rFonts w:ascii="Segoe UI Semibold" w:eastAsia="Times New Roman" w:hAnsi="Segoe UI Semibold" w:cstheme="minorBidi"/>
          <w:i w:val="0"/>
          <w:kern w:val="0"/>
          <w:sz w:val="36"/>
          <w:szCs w:val="20"/>
          <w:lang w:val="fr-FR" w:eastAsia="de-DE"/>
        </w:rPr>
        <w:t xml:space="preserve">annonce la nouvelle version </w:t>
      </w:r>
      <w:proofErr w:type="spellStart"/>
      <w:r w:rsidRPr="00983C76">
        <w:rPr>
          <w:rFonts w:ascii="Segoe UI Semibold" w:eastAsia="Times New Roman" w:hAnsi="Segoe UI Semibold" w:cstheme="minorBidi"/>
          <w:i w:val="0"/>
          <w:kern w:val="0"/>
          <w:sz w:val="36"/>
          <w:szCs w:val="20"/>
          <w:lang w:val="fr-FR" w:eastAsia="de-DE"/>
        </w:rPr>
        <w:t>zenon</w:t>
      </w:r>
      <w:proofErr w:type="spellEnd"/>
      <w:r w:rsidRPr="00983C76">
        <w:rPr>
          <w:rFonts w:ascii="Segoe UI Semibold" w:eastAsia="Times New Roman" w:hAnsi="Segoe UI Semibold" w:cstheme="minorBidi"/>
          <w:i w:val="0"/>
          <w:kern w:val="0"/>
          <w:sz w:val="36"/>
          <w:szCs w:val="20"/>
          <w:lang w:val="fr-FR" w:eastAsia="de-DE"/>
        </w:rPr>
        <w:t xml:space="preserve"> 14 </w:t>
      </w:r>
    </w:p>
    <w:p w14:paraId="102CDB6A" w14:textId="77777777" w:rsidR="00983C76" w:rsidRPr="00983C76" w:rsidRDefault="00A96BA3" w:rsidP="00983C76">
      <w:pPr>
        <w:pStyle w:val="05BodyTextPR"/>
        <w:rPr>
          <w:rFonts w:eastAsiaTheme="majorEastAsia" w:cstheme="majorBidi"/>
          <w:i/>
          <w:kern w:val="28"/>
          <w:szCs w:val="56"/>
          <w:lang w:val="fr-FR" w:eastAsia="en-US"/>
        </w:rPr>
      </w:pPr>
      <w:hyperlink r:id="rId11" w:history="1">
        <w:r w:rsidR="00983C76" w:rsidRPr="00983C76">
          <w:rPr>
            <w:rStyle w:val="Hyperlink"/>
            <w:rFonts w:eastAsiaTheme="majorEastAsia" w:cstheme="majorBidi"/>
            <w:i/>
            <w:kern w:val="28"/>
            <w:szCs w:val="56"/>
            <w:lang w:val="fr-FR" w:eastAsia="en-US"/>
          </w:rPr>
          <w:t>COPA-DATA</w:t>
        </w:r>
      </w:hyperlink>
      <w:r w:rsidR="00983C76" w:rsidRPr="00983C76">
        <w:rPr>
          <w:rFonts w:eastAsiaTheme="majorEastAsia" w:cstheme="majorBidi"/>
          <w:i/>
          <w:kern w:val="28"/>
          <w:szCs w:val="56"/>
          <w:lang w:val="fr-FR" w:eastAsia="en-US"/>
        </w:rPr>
        <w:t xml:space="preserve">, développeur du logiciel d'automatisation industrielle </w:t>
      </w:r>
      <w:proofErr w:type="spellStart"/>
      <w:r w:rsidR="00983C76" w:rsidRPr="00983C76">
        <w:rPr>
          <w:rFonts w:eastAsiaTheme="majorEastAsia" w:cstheme="majorBidi"/>
          <w:i/>
          <w:kern w:val="28"/>
          <w:szCs w:val="56"/>
          <w:lang w:val="fr-FR" w:eastAsia="en-US"/>
        </w:rPr>
        <w:t>zenon</w:t>
      </w:r>
      <w:proofErr w:type="spellEnd"/>
      <w:r w:rsidR="00983C76" w:rsidRPr="00983C76">
        <w:rPr>
          <w:rFonts w:eastAsiaTheme="majorEastAsia" w:cstheme="majorBidi"/>
          <w:i/>
          <w:kern w:val="28"/>
          <w:szCs w:val="56"/>
          <w:lang w:val="fr-FR" w:eastAsia="en-US"/>
        </w:rPr>
        <w:t xml:space="preserve">, a annoncé la sortie de </w:t>
      </w:r>
      <w:proofErr w:type="spellStart"/>
      <w:r w:rsidR="00983C76" w:rsidRPr="00983C76">
        <w:rPr>
          <w:rFonts w:eastAsiaTheme="majorEastAsia" w:cstheme="majorBidi"/>
          <w:i/>
          <w:kern w:val="28"/>
          <w:szCs w:val="56"/>
          <w:lang w:val="fr-FR" w:eastAsia="en-US"/>
        </w:rPr>
        <w:t>zenon</w:t>
      </w:r>
      <w:proofErr w:type="spellEnd"/>
      <w:r w:rsidR="00983C76" w:rsidRPr="00983C76">
        <w:rPr>
          <w:rFonts w:eastAsiaTheme="majorEastAsia" w:cstheme="majorBidi"/>
          <w:i/>
          <w:kern w:val="28"/>
          <w:szCs w:val="56"/>
          <w:lang w:val="fr-FR" w:eastAsia="en-US"/>
        </w:rPr>
        <w:t xml:space="preserve"> 14. Doté de fonctionnalités de pointe, </w:t>
      </w:r>
      <w:proofErr w:type="spellStart"/>
      <w:r w:rsidR="00983C76" w:rsidRPr="00983C76">
        <w:rPr>
          <w:rFonts w:eastAsiaTheme="majorEastAsia" w:cstheme="majorBidi"/>
          <w:i/>
          <w:kern w:val="28"/>
          <w:szCs w:val="56"/>
          <w:lang w:val="fr-FR" w:eastAsia="en-US"/>
        </w:rPr>
        <w:t>zenon</w:t>
      </w:r>
      <w:proofErr w:type="spellEnd"/>
      <w:r w:rsidR="00983C76" w:rsidRPr="00983C76">
        <w:rPr>
          <w:rFonts w:eastAsiaTheme="majorEastAsia" w:cstheme="majorBidi"/>
          <w:i/>
          <w:kern w:val="28"/>
          <w:szCs w:val="56"/>
          <w:lang w:val="fr-FR" w:eastAsia="en-US"/>
        </w:rPr>
        <w:t xml:space="preserve"> 14 promet de révolutionner la planification des projets, la connectivité, l'expérience utilisateur et l'efficacité durable dans diverses industries, notamment les sciences de la vie, l'énergie et l'agroalimentaire.</w:t>
      </w:r>
    </w:p>
    <w:p w14:paraId="23EA2EF3" w14:textId="77777777" w:rsidR="00983C76" w:rsidRPr="00983C76" w:rsidRDefault="00983C76" w:rsidP="00983C76">
      <w:pPr>
        <w:pStyle w:val="05BodyTextPR"/>
        <w:rPr>
          <w:rFonts w:eastAsiaTheme="majorEastAsia" w:cstheme="majorBidi"/>
          <w:i/>
          <w:kern w:val="28"/>
          <w:szCs w:val="56"/>
          <w:lang w:val="fr-FR" w:eastAsia="en-US"/>
        </w:rPr>
      </w:pPr>
      <w:r w:rsidRPr="00983C76">
        <w:rPr>
          <w:rFonts w:eastAsiaTheme="majorEastAsia" w:cstheme="majorBidi"/>
          <w:i/>
          <w:kern w:val="28"/>
          <w:szCs w:val="56"/>
          <w:lang w:val="fr-FR" w:eastAsia="en-US"/>
        </w:rPr>
        <w:t xml:space="preserve">Considéré comme la pierre angulaire de l'automatisation, </w:t>
      </w:r>
      <w:proofErr w:type="spellStart"/>
      <w:r w:rsidRPr="00983C76">
        <w:rPr>
          <w:rFonts w:eastAsiaTheme="majorEastAsia" w:cstheme="majorBidi"/>
          <w:i/>
          <w:kern w:val="28"/>
          <w:szCs w:val="56"/>
          <w:lang w:val="fr-FR" w:eastAsia="en-US"/>
        </w:rPr>
        <w:t>zenon</w:t>
      </w:r>
      <w:proofErr w:type="spellEnd"/>
      <w:r w:rsidRPr="00983C76">
        <w:rPr>
          <w:rFonts w:eastAsiaTheme="majorEastAsia" w:cstheme="majorBidi"/>
          <w:i/>
          <w:kern w:val="28"/>
          <w:szCs w:val="56"/>
          <w:lang w:val="fr-FR" w:eastAsia="en-US"/>
        </w:rPr>
        <w:t xml:space="preserve"> </w:t>
      </w:r>
      <w:r>
        <w:rPr>
          <w:rFonts w:eastAsiaTheme="majorEastAsia" w:cstheme="majorBidi"/>
          <w:i/>
          <w:kern w:val="28"/>
          <w:szCs w:val="56"/>
          <w:lang w:val="fr-FR" w:eastAsia="en-US"/>
        </w:rPr>
        <w:t>bénéficie</w:t>
      </w:r>
      <w:r w:rsidRPr="00983C76">
        <w:rPr>
          <w:rFonts w:eastAsiaTheme="majorEastAsia" w:cstheme="majorBidi"/>
          <w:i/>
          <w:kern w:val="28"/>
          <w:szCs w:val="56"/>
          <w:lang w:val="fr-FR" w:eastAsia="en-US"/>
        </w:rPr>
        <w:t xml:space="preserve"> de plus de 30 ans d'expérience dans le domaine de l'utilisation efficace et intelligente des données par les industries. La plateforme logicielle polyvalente n'a cessé d'évoluer pour répondre aux besoins dynamiques des industries de fabrication et de traitement, et le lancement de </w:t>
      </w:r>
      <w:hyperlink r:id="rId12" w:history="1">
        <w:proofErr w:type="spellStart"/>
        <w:r w:rsidRPr="00983C76">
          <w:rPr>
            <w:rStyle w:val="Hyperlink"/>
            <w:rFonts w:eastAsiaTheme="majorEastAsia" w:cstheme="majorBidi"/>
            <w:i/>
            <w:kern w:val="28"/>
            <w:szCs w:val="56"/>
            <w:lang w:val="fr-FR" w:eastAsia="en-US"/>
          </w:rPr>
          <w:t>zenon</w:t>
        </w:r>
        <w:proofErr w:type="spellEnd"/>
        <w:r w:rsidRPr="00983C76">
          <w:rPr>
            <w:rStyle w:val="Hyperlink"/>
            <w:rFonts w:eastAsiaTheme="majorEastAsia" w:cstheme="majorBidi"/>
            <w:i/>
            <w:kern w:val="28"/>
            <w:szCs w:val="56"/>
            <w:lang w:val="fr-FR" w:eastAsia="en-US"/>
          </w:rPr>
          <w:t xml:space="preserve"> 14</w:t>
        </w:r>
      </w:hyperlink>
      <w:r w:rsidRPr="00983C76">
        <w:rPr>
          <w:rFonts w:eastAsiaTheme="majorEastAsia" w:cstheme="majorBidi"/>
          <w:i/>
          <w:kern w:val="28"/>
          <w:szCs w:val="56"/>
          <w:lang w:val="fr-FR" w:eastAsia="en-US"/>
        </w:rPr>
        <w:t xml:space="preserve"> ne fait pas exception à la règle.</w:t>
      </w:r>
    </w:p>
    <w:p w14:paraId="6A17F804" w14:textId="77777777" w:rsidR="00475035" w:rsidRPr="002B3515" w:rsidRDefault="00983C76" w:rsidP="00BA38BD">
      <w:pPr>
        <w:pStyle w:val="06SubheadlinePR"/>
        <w:rPr>
          <w:i/>
          <w:lang w:val="fr-FR"/>
        </w:rPr>
      </w:pPr>
      <w:r>
        <w:rPr>
          <w:lang w:val="fr-FR"/>
        </w:rPr>
        <w:t>Expérience utilisateur améliorée</w:t>
      </w:r>
    </w:p>
    <w:p w14:paraId="3492A631"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r w:rsidRPr="00840DD3">
        <w:rPr>
          <w:rFonts w:ascii="Segoe UI Light" w:eastAsia="Times New Roman" w:hAnsi="Segoe UI Light" w:cs="Times New Roman"/>
          <w:kern w:val="0"/>
          <w:szCs w:val="20"/>
          <w:lang w:val="fr-FR" w:eastAsia="de-DE"/>
        </w:rPr>
        <w:t xml:space="preserve">La nouvelle version apporte de nombreuses améliorations qui renforcent l'expérience de l'utilisateur et l'efficacité de la planification des projets. Parmi les avancées notables, citons la fluidité de la création et de l'édition des Smart </w:t>
      </w:r>
      <w:proofErr w:type="spellStart"/>
      <w:r w:rsidRPr="00840DD3">
        <w:rPr>
          <w:rFonts w:ascii="Segoe UI Light" w:eastAsia="Times New Roman" w:hAnsi="Segoe UI Light" w:cs="Times New Roman"/>
          <w:kern w:val="0"/>
          <w:szCs w:val="20"/>
          <w:lang w:val="fr-FR" w:eastAsia="de-DE"/>
        </w:rPr>
        <w:t>Objects</w:t>
      </w:r>
      <w:proofErr w:type="spellEnd"/>
      <w:r w:rsidRPr="00840DD3">
        <w:rPr>
          <w:rFonts w:ascii="Segoe UI Light" w:eastAsia="Times New Roman" w:hAnsi="Segoe UI Light" w:cs="Times New Roman"/>
          <w:kern w:val="0"/>
          <w:szCs w:val="20"/>
          <w:lang w:val="fr-FR" w:eastAsia="de-DE"/>
        </w:rPr>
        <w:t xml:space="preserve">, facilitée par une fonction de recherche et de remplacement multiples qui permet de gagner du temps lors de l'établissement de la cartographie des variables. Lors de la création et de l'édition de Smart </w:t>
      </w:r>
      <w:proofErr w:type="spellStart"/>
      <w:r w:rsidRPr="00840DD3">
        <w:rPr>
          <w:rFonts w:ascii="Segoe UI Light" w:eastAsia="Times New Roman" w:hAnsi="Segoe UI Light" w:cs="Times New Roman"/>
          <w:kern w:val="0"/>
          <w:szCs w:val="20"/>
          <w:lang w:val="fr-FR" w:eastAsia="de-DE"/>
        </w:rPr>
        <w:t>Objects</w:t>
      </w:r>
      <w:proofErr w:type="spellEnd"/>
      <w:r w:rsidRPr="00840DD3">
        <w:rPr>
          <w:rFonts w:ascii="Segoe UI Light" w:eastAsia="Times New Roman" w:hAnsi="Segoe UI Light" w:cs="Times New Roman"/>
          <w:kern w:val="0"/>
          <w:szCs w:val="20"/>
          <w:lang w:val="fr-FR" w:eastAsia="de-DE"/>
        </w:rPr>
        <w:t>, la prise en charge de l'ingénierie distribuée a également été incluse pour assurer une collaboration transparente entre les membres de l'équipe, améliorant ainsi la gestion centralisée sans risquer de perturber le flux de travail.</w:t>
      </w:r>
    </w:p>
    <w:p w14:paraId="78FE7F7D"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p>
    <w:p w14:paraId="566DC882" w14:textId="77777777" w:rsidR="00840DD3" w:rsidRDefault="00840DD3" w:rsidP="00840DD3">
      <w:pPr>
        <w:pStyle w:val="08HLCaptionPR"/>
        <w:rPr>
          <w:rFonts w:ascii="Segoe UI Light" w:eastAsia="Times New Roman" w:hAnsi="Segoe UI Light" w:cs="Times New Roman"/>
          <w:kern w:val="0"/>
          <w:szCs w:val="20"/>
          <w:lang w:val="fr-FR" w:eastAsia="de-DE"/>
        </w:rPr>
      </w:pPr>
      <w:r w:rsidRPr="00840DD3">
        <w:rPr>
          <w:rFonts w:ascii="Segoe UI Light" w:eastAsia="Times New Roman" w:hAnsi="Segoe UI Light" w:cs="Times New Roman"/>
          <w:kern w:val="0"/>
          <w:szCs w:val="20"/>
          <w:lang w:val="fr-FR" w:eastAsia="de-DE"/>
        </w:rPr>
        <w:t xml:space="preserve">"L'une des principales améliorations de la version actuelle de </w:t>
      </w: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14 est la prise en charge améliorée des </w:t>
      </w:r>
      <w:r>
        <w:rPr>
          <w:rFonts w:ascii="Segoe UI Light" w:eastAsia="Times New Roman" w:hAnsi="Segoe UI Light" w:cs="Times New Roman"/>
          <w:kern w:val="0"/>
          <w:szCs w:val="20"/>
          <w:lang w:val="fr-FR" w:eastAsia="de-DE"/>
        </w:rPr>
        <w:t xml:space="preserve">modèles de Smart </w:t>
      </w:r>
      <w:proofErr w:type="spellStart"/>
      <w:r>
        <w:rPr>
          <w:rFonts w:ascii="Segoe UI Light" w:eastAsia="Times New Roman" w:hAnsi="Segoe UI Light" w:cs="Times New Roman"/>
          <w:kern w:val="0"/>
          <w:szCs w:val="20"/>
          <w:lang w:val="fr-FR" w:eastAsia="de-DE"/>
        </w:rPr>
        <w:t>Objects</w:t>
      </w:r>
      <w:proofErr w:type="spellEnd"/>
      <w:r>
        <w:rPr>
          <w:rFonts w:ascii="Segoe UI Light" w:eastAsia="Times New Roman" w:hAnsi="Segoe UI Light" w:cs="Times New Roman"/>
          <w:kern w:val="0"/>
          <w:szCs w:val="20"/>
          <w:lang w:val="fr-FR" w:eastAsia="de-DE"/>
        </w:rPr>
        <w:t xml:space="preserve"> </w:t>
      </w:r>
      <w:r w:rsidRPr="00840DD3">
        <w:rPr>
          <w:rFonts w:ascii="Segoe UI Light" w:eastAsia="Times New Roman" w:hAnsi="Segoe UI Light" w:cs="Times New Roman"/>
          <w:kern w:val="0"/>
          <w:szCs w:val="20"/>
          <w:lang w:val="fr-FR" w:eastAsia="de-DE"/>
        </w:rPr>
        <w:t>(</w:t>
      </w:r>
      <w:r>
        <w:rPr>
          <w:rFonts w:ascii="Segoe UI Light" w:eastAsia="Times New Roman" w:hAnsi="Segoe UI Light" w:cs="Times New Roman"/>
          <w:kern w:val="0"/>
          <w:szCs w:val="20"/>
          <w:lang w:val="fr-FR" w:eastAsia="de-DE"/>
        </w:rPr>
        <w:t xml:space="preserve">Smart Object </w:t>
      </w:r>
      <w:proofErr w:type="spellStart"/>
      <w:r>
        <w:rPr>
          <w:rFonts w:ascii="Segoe UI Light" w:eastAsia="Times New Roman" w:hAnsi="Segoe UI Light" w:cs="Times New Roman"/>
          <w:kern w:val="0"/>
          <w:szCs w:val="20"/>
          <w:lang w:val="fr-FR" w:eastAsia="de-DE"/>
        </w:rPr>
        <w:t>Templates</w:t>
      </w:r>
      <w:proofErr w:type="spellEnd"/>
      <w:r>
        <w:rPr>
          <w:rFonts w:ascii="Segoe UI Light" w:eastAsia="Times New Roman" w:hAnsi="Segoe UI Light" w:cs="Times New Roman"/>
          <w:kern w:val="0"/>
          <w:szCs w:val="20"/>
          <w:lang w:val="fr-FR" w:eastAsia="de-DE"/>
        </w:rPr>
        <w:t xml:space="preserve"> - </w:t>
      </w:r>
      <w:r w:rsidRPr="00840DD3">
        <w:rPr>
          <w:rFonts w:ascii="Segoe UI Light" w:eastAsia="Times New Roman" w:hAnsi="Segoe UI Light" w:cs="Times New Roman"/>
          <w:kern w:val="0"/>
          <w:szCs w:val="20"/>
          <w:lang w:val="fr-FR" w:eastAsia="de-DE"/>
        </w:rPr>
        <w:t xml:space="preserve">SOT) au cours de l'ingénierie. Cela va de la recherche et du remplacement multiples pendant l'instanciation, à la contribution avec des collègues sur les SOT au sein du même projet, en passant par l'utilisation d'espaces </w:t>
      </w:r>
      <w:r w:rsidRPr="00840DD3">
        <w:rPr>
          <w:rFonts w:ascii="Segoe UI Light" w:eastAsia="Times New Roman" w:hAnsi="Segoe UI Light" w:cs="Times New Roman"/>
          <w:kern w:val="0"/>
          <w:szCs w:val="20"/>
          <w:lang w:val="fr-FR" w:eastAsia="de-DE"/>
        </w:rPr>
        <w:lastRenderedPageBreak/>
        <w:t xml:space="preserve">réservés dynamiques pour les textes au sein des modèles. L'objectif était de donner aux clients de </w:t>
      </w: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la possibilité d'utiliser de manière plus ergonomique des modèles prêts à l'emploi ou leurs propres modèles personnalisés au sein d'un même projet", explique Lukas </w:t>
      </w:r>
      <w:proofErr w:type="spellStart"/>
      <w:r w:rsidRPr="00840DD3">
        <w:rPr>
          <w:rFonts w:ascii="Segoe UI Light" w:eastAsia="Times New Roman" w:hAnsi="Segoe UI Light" w:cs="Times New Roman"/>
          <w:kern w:val="0"/>
          <w:szCs w:val="20"/>
          <w:lang w:val="fr-FR" w:eastAsia="de-DE"/>
        </w:rPr>
        <w:t>Punzenberger</w:t>
      </w:r>
      <w:proofErr w:type="spellEnd"/>
      <w:r w:rsidRPr="00840DD3">
        <w:rPr>
          <w:rFonts w:ascii="Segoe UI Light" w:eastAsia="Times New Roman" w:hAnsi="Segoe UI Light" w:cs="Times New Roman"/>
          <w:kern w:val="0"/>
          <w:szCs w:val="20"/>
          <w:lang w:val="fr-FR" w:eastAsia="de-DE"/>
        </w:rPr>
        <w:t xml:space="preserve">, </w:t>
      </w:r>
      <w:proofErr w:type="spellStart"/>
      <w:r>
        <w:rPr>
          <w:rFonts w:ascii="Segoe UI Light" w:eastAsia="Times New Roman" w:hAnsi="Segoe UI Light" w:cs="Times New Roman"/>
          <w:kern w:val="0"/>
          <w:szCs w:val="20"/>
          <w:lang w:val="fr-FR" w:eastAsia="de-DE"/>
        </w:rPr>
        <w:t>Director</w:t>
      </w:r>
      <w:proofErr w:type="spellEnd"/>
      <w:r>
        <w:rPr>
          <w:rFonts w:ascii="Segoe UI Light" w:eastAsia="Times New Roman" w:hAnsi="Segoe UI Light" w:cs="Times New Roman"/>
          <w:kern w:val="0"/>
          <w:szCs w:val="20"/>
          <w:lang w:val="fr-FR" w:eastAsia="de-DE"/>
        </w:rPr>
        <w:t xml:space="preserve"> Product Management </w:t>
      </w:r>
      <w:r w:rsidRPr="00840DD3">
        <w:rPr>
          <w:rFonts w:ascii="Segoe UI Light" w:eastAsia="Times New Roman" w:hAnsi="Segoe UI Light" w:cs="Times New Roman"/>
          <w:kern w:val="0"/>
          <w:szCs w:val="20"/>
          <w:lang w:val="fr-FR" w:eastAsia="de-DE"/>
        </w:rPr>
        <w:t>chez COPA-DATA.</w:t>
      </w:r>
    </w:p>
    <w:p w14:paraId="4CB204DC" w14:textId="77777777" w:rsidR="00840DD3" w:rsidRDefault="00840DD3" w:rsidP="00840DD3">
      <w:pPr>
        <w:pStyle w:val="08HLCaptionPR"/>
        <w:rPr>
          <w:rFonts w:ascii="Segoe UI Light" w:eastAsia="Times New Roman" w:hAnsi="Segoe UI Light" w:cs="Times New Roman"/>
          <w:kern w:val="0"/>
          <w:szCs w:val="20"/>
          <w:lang w:val="fr-FR" w:eastAsia="de-DE"/>
        </w:rPr>
      </w:pPr>
    </w:p>
    <w:p w14:paraId="64713965"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r w:rsidRPr="00840DD3">
        <w:rPr>
          <w:rFonts w:ascii="Segoe UI Light" w:eastAsia="Times New Roman" w:hAnsi="Segoe UI Light" w:cs="Times New Roman"/>
          <w:kern w:val="0"/>
          <w:szCs w:val="20"/>
          <w:lang w:val="fr-FR" w:eastAsia="de-DE"/>
        </w:rPr>
        <w:t xml:space="preserve">Par ailleurs, le Web </w:t>
      </w:r>
      <w:proofErr w:type="spellStart"/>
      <w:r w:rsidRPr="00840DD3">
        <w:rPr>
          <w:rFonts w:ascii="Segoe UI Light" w:eastAsia="Times New Roman" w:hAnsi="Segoe UI Light" w:cs="Times New Roman"/>
          <w:kern w:val="0"/>
          <w:szCs w:val="20"/>
          <w:lang w:val="fr-FR" w:eastAsia="de-DE"/>
        </w:rPr>
        <w:t>Visualization</w:t>
      </w:r>
      <w:proofErr w:type="spellEnd"/>
      <w:r w:rsidRPr="00840DD3">
        <w:rPr>
          <w:rFonts w:ascii="Segoe UI Light" w:eastAsia="Times New Roman" w:hAnsi="Segoe UI Light" w:cs="Times New Roman"/>
          <w:kern w:val="0"/>
          <w:szCs w:val="20"/>
          <w:lang w:val="fr-FR" w:eastAsia="de-DE"/>
        </w:rPr>
        <w:t xml:space="preserve"> Service (WVS) de la plateforme a été considérablement amélioré, offrant des solutions d'interface homme-machine (IHM) particulièrement soignées et de haute qualité sur plusieurs navigateurs web.</w:t>
      </w:r>
    </w:p>
    <w:p w14:paraId="66B3D0D9"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p>
    <w:p w14:paraId="1B600A06" w14:textId="77777777" w:rsidR="00840DD3" w:rsidRDefault="00840DD3" w:rsidP="00840DD3">
      <w:pPr>
        <w:pStyle w:val="08HLCaptionPR"/>
        <w:rPr>
          <w:rFonts w:ascii="Segoe UI Light" w:eastAsia="Times New Roman" w:hAnsi="Segoe UI Light" w:cs="Times New Roman"/>
          <w:kern w:val="0"/>
          <w:szCs w:val="20"/>
          <w:lang w:val="fr-FR" w:eastAsia="de-DE"/>
        </w:rPr>
      </w:pPr>
      <w:r w:rsidRPr="00840DD3">
        <w:rPr>
          <w:rFonts w:ascii="Segoe UI Light" w:eastAsia="Times New Roman" w:hAnsi="Segoe UI Light" w:cs="Times New Roman"/>
          <w:kern w:val="0"/>
          <w:szCs w:val="20"/>
          <w:lang w:val="fr-FR" w:eastAsia="de-DE"/>
        </w:rPr>
        <w:t xml:space="preserve">Avec </w:t>
      </w: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14, les utilisateurs peuvent importer des configurations de Process Gateway externes existantes dans l'Engineering Studio, ce qui permet de basculer facilement après une mise à jour et de tirer parti des configurations de Process Gateway intégrées, telles que le démarrage automatique, le contrôle via des fonctions et la surveillance de la passerelle.</w:t>
      </w:r>
    </w:p>
    <w:p w14:paraId="4E6D3EF4" w14:textId="77777777" w:rsidR="00840DD3" w:rsidRDefault="00840DD3" w:rsidP="00840DD3">
      <w:pPr>
        <w:pStyle w:val="08HLCaptionPR"/>
        <w:rPr>
          <w:rFonts w:ascii="Segoe UI Light" w:eastAsia="Times New Roman" w:hAnsi="Segoe UI Light" w:cs="Times New Roman"/>
          <w:kern w:val="0"/>
          <w:szCs w:val="20"/>
          <w:lang w:val="fr-FR" w:eastAsia="de-DE"/>
        </w:rPr>
      </w:pPr>
    </w:p>
    <w:p w14:paraId="5014E803" w14:textId="77777777" w:rsidR="00840DD3" w:rsidRPr="009E7E9F" w:rsidRDefault="00840DD3" w:rsidP="00840DD3">
      <w:pPr>
        <w:pStyle w:val="06SubheadlinePR"/>
        <w:rPr>
          <w:lang w:val="fr-FR"/>
        </w:rPr>
      </w:pPr>
      <w:r w:rsidRPr="009E7E9F">
        <w:rPr>
          <w:lang w:val="fr-FR"/>
        </w:rPr>
        <w:t>Un engagement en faveur de la connectivité</w:t>
      </w:r>
    </w:p>
    <w:p w14:paraId="4D159EF8"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p>
    <w:p w14:paraId="51806ECD" w14:textId="77777777" w:rsidR="00840DD3" w:rsidRDefault="00840DD3" w:rsidP="00840DD3">
      <w:pPr>
        <w:pStyle w:val="08HLCaptionPR"/>
        <w:rPr>
          <w:rFonts w:ascii="Segoe UI Light" w:eastAsia="Times New Roman" w:hAnsi="Segoe UI Light" w:cs="Times New Roman"/>
          <w:kern w:val="0"/>
          <w:szCs w:val="20"/>
          <w:lang w:val="fr-FR" w:eastAsia="de-DE"/>
        </w:rPr>
      </w:pPr>
      <w:r w:rsidRPr="00840DD3">
        <w:rPr>
          <w:rFonts w:ascii="Segoe UI Light" w:eastAsia="Times New Roman" w:hAnsi="Segoe UI Light" w:cs="Times New Roman"/>
          <w:kern w:val="0"/>
          <w:szCs w:val="20"/>
          <w:lang w:val="fr-FR" w:eastAsia="de-DE"/>
        </w:rPr>
        <w:t xml:space="preserve">La nouvelle version de </w:t>
      </w: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renforce également l'engagement à long terme de COPA-DATA en faveur de la connectivité et de l'ouverture. La certification de la passerelle OPC UA et les améliorations apportées à l'interface </w:t>
      </w:r>
      <w:proofErr w:type="spellStart"/>
      <w:r w:rsidRPr="00840DD3">
        <w:rPr>
          <w:rFonts w:ascii="Segoe UI Light" w:eastAsia="Times New Roman" w:hAnsi="Segoe UI Light" w:cs="Times New Roman"/>
          <w:kern w:val="0"/>
          <w:szCs w:val="20"/>
          <w:lang w:val="fr-FR" w:eastAsia="de-DE"/>
        </w:rPr>
        <w:t>GraphQL</w:t>
      </w:r>
      <w:proofErr w:type="spellEnd"/>
      <w:r w:rsidRPr="00840DD3">
        <w:rPr>
          <w:rFonts w:ascii="Segoe UI Light" w:eastAsia="Times New Roman" w:hAnsi="Segoe UI Light" w:cs="Times New Roman"/>
          <w:kern w:val="0"/>
          <w:szCs w:val="20"/>
          <w:lang w:val="fr-FR" w:eastAsia="de-DE"/>
        </w:rPr>
        <w:t xml:space="preserve"> en sont l'illustration. En s'appuyant sur SQL Server 2022, </w:t>
      </w: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14 garantit la compatibilité avec les dernières technologies Microsoft.</w:t>
      </w:r>
    </w:p>
    <w:p w14:paraId="47279F17" w14:textId="77777777" w:rsidR="00840DD3" w:rsidRDefault="00840DD3" w:rsidP="00840DD3">
      <w:pPr>
        <w:pStyle w:val="08HLCaptionPR"/>
        <w:rPr>
          <w:rFonts w:ascii="Segoe UI Light" w:eastAsia="Times New Roman" w:hAnsi="Segoe UI Light" w:cs="Times New Roman"/>
          <w:kern w:val="0"/>
          <w:szCs w:val="20"/>
          <w:lang w:val="fr-FR" w:eastAsia="de-DE"/>
        </w:rPr>
      </w:pPr>
    </w:p>
    <w:p w14:paraId="560F0F6B" w14:textId="77777777" w:rsidR="00840DD3" w:rsidRPr="009E7E9F" w:rsidRDefault="00840DD3" w:rsidP="00840DD3">
      <w:pPr>
        <w:pStyle w:val="06SubheadlinePR"/>
        <w:rPr>
          <w:lang w:val="fr-FR"/>
        </w:rPr>
      </w:pPr>
      <w:r w:rsidRPr="009E7E9F">
        <w:rPr>
          <w:lang w:val="fr-FR"/>
        </w:rPr>
        <w:t>Production modulaire pour le secteur pharmaceutique</w:t>
      </w:r>
    </w:p>
    <w:p w14:paraId="1ACF6273"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p>
    <w:p w14:paraId="2100A2CE"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r w:rsidRPr="00840DD3">
        <w:rPr>
          <w:rFonts w:ascii="Segoe UI Light" w:eastAsia="Times New Roman" w:hAnsi="Segoe UI Light" w:cs="Times New Roman"/>
          <w:kern w:val="0"/>
          <w:szCs w:val="20"/>
          <w:lang w:val="fr-FR" w:eastAsia="de-DE"/>
        </w:rPr>
        <w:t xml:space="preserve">En tant qu'outil flexible, </w:t>
      </w: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peut être utilisé dans un large éventail de contextes et comprend des fonctionnalités spécialement développées pour répondre aux besoins de secteurs spécifiques. Pour le </w:t>
      </w:r>
      <w:hyperlink r:id="rId13" w:history="1">
        <w:r w:rsidRPr="00840DD3">
          <w:rPr>
            <w:rStyle w:val="Hyperlink"/>
            <w:rFonts w:ascii="Segoe UI Light" w:eastAsia="Times New Roman" w:hAnsi="Segoe UI Light" w:cs="Times New Roman"/>
            <w:kern w:val="0"/>
            <w:szCs w:val="20"/>
            <w:lang w:val="fr-FR" w:eastAsia="de-DE"/>
          </w:rPr>
          <w:t>secteur pharmaceutique</w:t>
        </w:r>
      </w:hyperlink>
      <w:r w:rsidRPr="00840DD3">
        <w:rPr>
          <w:rFonts w:ascii="Segoe UI Light" w:eastAsia="Times New Roman" w:hAnsi="Segoe UI Light" w:cs="Times New Roman"/>
          <w:kern w:val="0"/>
          <w:szCs w:val="20"/>
          <w:lang w:val="fr-FR" w:eastAsia="de-DE"/>
        </w:rPr>
        <w:t xml:space="preserve">, </w:t>
      </w: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14 offre un support inégalé pour l'orchestration des processus, un outil nécessaire pour accélérer la mise sur le marché des produits pharmaceutiques.</w:t>
      </w:r>
    </w:p>
    <w:p w14:paraId="30728830"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p>
    <w:p w14:paraId="34DF5AA0"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r w:rsidRPr="00840DD3">
        <w:rPr>
          <w:rFonts w:ascii="Segoe UI Light" w:eastAsia="Times New Roman" w:hAnsi="Segoe UI Light" w:cs="Times New Roman"/>
          <w:kern w:val="0"/>
          <w:szCs w:val="20"/>
          <w:lang w:val="fr-FR" w:eastAsia="de-DE"/>
        </w:rPr>
        <w:t xml:space="preserve">Cette fonction est assurée par l'intégration de la norme MTP (Module Type Package), une norme en constante évolution qui permet une production modulaire fondée sur le concept « Plug &amp; </w:t>
      </w:r>
      <w:proofErr w:type="spellStart"/>
      <w:r w:rsidRPr="00840DD3">
        <w:rPr>
          <w:rFonts w:ascii="Segoe UI Light" w:eastAsia="Times New Roman" w:hAnsi="Segoe UI Light" w:cs="Times New Roman"/>
          <w:kern w:val="0"/>
          <w:szCs w:val="20"/>
          <w:lang w:val="fr-FR" w:eastAsia="de-DE"/>
        </w:rPr>
        <w:t>Produce</w:t>
      </w:r>
      <w:proofErr w:type="spellEnd"/>
      <w:r w:rsidRPr="00840DD3">
        <w:rPr>
          <w:rFonts w:ascii="Segoe UI Light" w:eastAsia="Times New Roman" w:hAnsi="Segoe UI Light" w:cs="Times New Roman"/>
          <w:kern w:val="0"/>
          <w:szCs w:val="20"/>
          <w:lang w:val="fr-FR" w:eastAsia="de-DE"/>
        </w:rPr>
        <w:t xml:space="preserve"> ». Dans </w:t>
      </w: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14, le Orchestration Studio est nativement intégré et comprend une </w:t>
      </w:r>
      <w:r w:rsidRPr="00840DD3">
        <w:rPr>
          <w:rFonts w:ascii="Segoe UI Light" w:eastAsia="Times New Roman" w:hAnsi="Segoe UI Light" w:cs="Times New Roman"/>
          <w:kern w:val="0"/>
          <w:szCs w:val="20"/>
          <w:lang w:val="fr-FR" w:eastAsia="de-DE"/>
        </w:rPr>
        <w:lastRenderedPageBreak/>
        <w:t xml:space="preserve">extension API pour l'importation de fichiers MTP à partir d'une marketplace, MTP </w:t>
      </w:r>
      <w:proofErr w:type="spellStart"/>
      <w:r w:rsidRPr="00840DD3">
        <w:rPr>
          <w:rFonts w:ascii="Segoe UI Light" w:eastAsia="Times New Roman" w:hAnsi="Segoe UI Light" w:cs="Times New Roman"/>
          <w:kern w:val="0"/>
          <w:szCs w:val="20"/>
          <w:lang w:val="fr-FR" w:eastAsia="de-DE"/>
        </w:rPr>
        <w:t>Device</w:t>
      </w:r>
      <w:proofErr w:type="spellEnd"/>
      <w:r w:rsidRPr="00840DD3">
        <w:rPr>
          <w:rFonts w:ascii="Segoe UI Light" w:eastAsia="Times New Roman" w:hAnsi="Segoe UI Light" w:cs="Times New Roman"/>
          <w:kern w:val="0"/>
          <w:szCs w:val="20"/>
          <w:lang w:val="fr-FR" w:eastAsia="de-DE"/>
        </w:rPr>
        <w:t xml:space="preserve"> Management pour une vue d'ensemble de l'état des appareils, ainsi que des blocs de calcul prêts à l'emploi qui peuvent être ajoutés à l'aide d'une fonction de glisser-déposer.</w:t>
      </w:r>
    </w:p>
    <w:p w14:paraId="77A48703"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p>
    <w:p w14:paraId="7DDC6497"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r w:rsidRPr="00840DD3">
        <w:rPr>
          <w:rFonts w:ascii="Segoe UI Light" w:eastAsia="Times New Roman" w:hAnsi="Segoe UI Light" w:cs="Times New Roman"/>
          <w:kern w:val="0"/>
          <w:szCs w:val="20"/>
          <w:lang w:val="fr-FR" w:eastAsia="de-DE"/>
        </w:rPr>
        <w:t>Grâce à la passerelle MTP, il est également possible de rendre compatibles avec la norme MTP des appareils qui ne le sont pas. Cela ouvre la voie à la transition vers le concept de production modulaire, sans qu'il soit nécessaire de réviser les machines existantes.</w:t>
      </w:r>
    </w:p>
    <w:p w14:paraId="0B0BE148" w14:textId="77777777" w:rsidR="00840DD3" w:rsidRPr="00840DD3" w:rsidRDefault="00840DD3" w:rsidP="00840DD3">
      <w:pPr>
        <w:pStyle w:val="08HLCaptionPR"/>
        <w:rPr>
          <w:rFonts w:ascii="Segoe UI Light" w:eastAsia="Times New Roman" w:hAnsi="Segoe UI Light" w:cs="Times New Roman"/>
          <w:kern w:val="0"/>
          <w:szCs w:val="20"/>
          <w:lang w:val="fr-FR" w:eastAsia="de-DE"/>
        </w:rPr>
      </w:pPr>
    </w:p>
    <w:p w14:paraId="61CE3456" w14:textId="77777777" w:rsidR="00840DD3" w:rsidRDefault="00840DD3" w:rsidP="00840DD3">
      <w:pPr>
        <w:pStyle w:val="08HLCaptionPR"/>
        <w:rPr>
          <w:rFonts w:ascii="Segoe UI Light" w:eastAsia="Times New Roman" w:hAnsi="Segoe UI Light" w:cs="Times New Roman"/>
          <w:kern w:val="0"/>
          <w:szCs w:val="20"/>
          <w:lang w:val="fr-FR" w:eastAsia="de-DE"/>
        </w:rPr>
      </w:pPr>
      <w:proofErr w:type="spellStart"/>
      <w:r w:rsidRPr="00840DD3">
        <w:rPr>
          <w:rFonts w:ascii="Segoe UI Light" w:eastAsia="Times New Roman" w:hAnsi="Segoe UI Light" w:cs="Times New Roman"/>
          <w:kern w:val="0"/>
          <w:szCs w:val="20"/>
          <w:lang w:val="fr-FR" w:eastAsia="de-DE"/>
        </w:rPr>
        <w:t>zenon</w:t>
      </w:r>
      <w:proofErr w:type="spellEnd"/>
      <w:r w:rsidRPr="00840DD3">
        <w:rPr>
          <w:rFonts w:ascii="Segoe UI Light" w:eastAsia="Times New Roman" w:hAnsi="Segoe UI Light" w:cs="Times New Roman"/>
          <w:kern w:val="0"/>
          <w:szCs w:val="20"/>
          <w:lang w:val="fr-FR" w:eastAsia="de-DE"/>
        </w:rPr>
        <w:t xml:space="preserve"> 14 inclut également la prise en charge de la norme VDI/VDE/NAMUR 2658, afin de garantir la conformité et l'efficacité dans ce secteur hautement réglementé.</w:t>
      </w:r>
    </w:p>
    <w:p w14:paraId="3EBAB563" w14:textId="77777777" w:rsidR="00BB73B4" w:rsidRDefault="00BB73B4" w:rsidP="00840DD3">
      <w:pPr>
        <w:pStyle w:val="08HLCaptionPR"/>
        <w:rPr>
          <w:rFonts w:ascii="Segoe UI Light" w:eastAsia="Times New Roman" w:hAnsi="Segoe UI Light" w:cs="Times New Roman"/>
          <w:kern w:val="0"/>
          <w:szCs w:val="20"/>
          <w:lang w:val="fr-FR" w:eastAsia="de-DE"/>
        </w:rPr>
      </w:pPr>
    </w:p>
    <w:p w14:paraId="1BCD7142" w14:textId="77777777" w:rsidR="00BB73B4" w:rsidRPr="009E7E9F" w:rsidRDefault="00BB73B4" w:rsidP="00BB73B4">
      <w:pPr>
        <w:pStyle w:val="06SubheadlinePR"/>
        <w:rPr>
          <w:lang w:val="fr-FR"/>
        </w:rPr>
      </w:pPr>
      <w:proofErr w:type="spellStart"/>
      <w:r w:rsidRPr="009E7E9F">
        <w:rPr>
          <w:lang w:val="fr-FR"/>
        </w:rPr>
        <w:t>zenon</w:t>
      </w:r>
      <w:proofErr w:type="spellEnd"/>
      <w:r w:rsidRPr="009E7E9F">
        <w:rPr>
          <w:lang w:val="fr-FR"/>
        </w:rPr>
        <w:t xml:space="preserve"> pour l'énergie </w:t>
      </w:r>
    </w:p>
    <w:p w14:paraId="337E9FBC" w14:textId="77777777" w:rsidR="00BB73B4" w:rsidRPr="00BB73B4" w:rsidRDefault="00BB73B4" w:rsidP="00BB73B4">
      <w:pPr>
        <w:pStyle w:val="08HLCaptionPR"/>
        <w:rPr>
          <w:rFonts w:ascii="Segoe UI Light" w:eastAsia="Times New Roman" w:hAnsi="Segoe UI Light" w:cs="Times New Roman"/>
          <w:kern w:val="0"/>
          <w:szCs w:val="20"/>
          <w:lang w:val="fr-FR" w:eastAsia="de-DE"/>
        </w:rPr>
      </w:pPr>
      <w:r w:rsidRPr="00BB73B4">
        <w:rPr>
          <w:rFonts w:ascii="Segoe UI Light" w:eastAsia="Times New Roman" w:hAnsi="Segoe UI Light" w:cs="Times New Roman"/>
          <w:kern w:val="0"/>
          <w:szCs w:val="20"/>
          <w:lang w:val="fr-FR" w:eastAsia="de-DE"/>
        </w:rPr>
        <w:t xml:space="preserve">Pour </w:t>
      </w:r>
      <w:r>
        <w:rPr>
          <w:rFonts w:ascii="Segoe UI Light" w:eastAsia="Times New Roman" w:hAnsi="Segoe UI Light" w:cs="Times New Roman"/>
          <w:kern w:val="0"/>
          <w:szCs w:val="20"/>
          <w:lang w:val="fr-FR" w:eastAsia="de-DE"/>
        </w:rPr>
        <w:t>la production et la distribution d’</w:t>
      </w:r>
      <w:r w:rsidRPr="00BB73B4">
        <w:rPr>
          <w:rFonts w:ascii="Segoe UI Light" w:eastAsia="Times New Roman" w:hAnsi="Segoe UI Light" w:cs="Times New Roman"/>
          <w:kern w:val="0"/>
          <w:szCs w:val="20"/>
          <w:lang w:val="fr-FR" w:eastAsia="de-DE"/>
        </w:rPr>
        <w:t xml:space="preserve">énergie,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14 permet aux utilisateurs de naviguer facilement dans les dynamiques fluctuantes des systèmes, en améliorant la sécurité, l'efficacité, l'ergonomie et la maîtrise de la situation. Ces fonctionnalités seront essentielles pour les installations énergétiques et les </w:t>
      </w:r>
      <w:r>
        <w:rPr>
          <w:rFonts w:ascii="Segoe UI Light" w:eastAsia="Times New Roman" w:hAnsi="Segoe UI Light" w:cs="Times New Roman"/>
          <w:kern w:val="0"/>
          <w:szCs w:val="20"/>
          <w:lang w:val="fr-FR" w:eastAsia="de-DE"/>
        </w:rPr>
        <w:t>utilités</w:t>
      </w:r>
      <w:r w:rsidRPr="00BB73B4">
        <w:rPr>
          <w:rFonts w:ascii="Segoe UI Light" w:eastAsia="Times New Roman" w:hAnsi="Segoe UI Light" w:cs="Times New Roman"/>
          <w:kern w:val="0"/>
          <w:szCs w:val="20"/>
          <w:lang w:val="fr-FR" w:eastAsia="de-DE"/>
        </w:rPr>
        <w:t>, à mesure que le monde poursuit sa transition vers les sources d'énergie renouvelables.</w:t>
      </w:r>
    </w:p>
    <w:p w14:paraId="1BC2AFF6" w14:textId="77777777" w:rsidR="00BB73B4" w:rsidRPr="00BB73B4" w:rsidRDefault="00BB73B4" w:rsidP="00BB73B4">
      <w:pPr>
        <w:pStyle w:val="08HLCaptionPR"/>
        <w:rPr>
          <w:rFonts w:ascii="Segoe UI Light" w:eastAsia="Times New Roman" w:hAnsi="Segoe UI Light" w:cs="Times New Roman"/>
          <w:kern w:val="0"/>
          <w:szCs w:val="20"/>
          <w:lang w:val="fr-FR" w:eastAsia="de-DE"/>
        </w:rPr>
      </w:pPr>
    </w:p>
    <w:p w14:paraId="16E540D8" w14:textId="77777777" w:rsidR="00840DD3" w:rsidRDefault="00BB73B4" w:rsidP="00BB73B4">
      <w:pPr>
        <w:pStyle w:val="08HLCaptionPR"/>
        <w:rPr>
          <w:rFonts w:ascii="Segoe UI Light" w:eastAsia="Times New Roman" w:hAnsi="Segoe UI Light" w:cs="Times New Roman"/>
          <w:kern w:val="0"/>
          <w:szCs w:val="20"/>
          <w:lang w:val="fr-FR" w:eastAsia="de-DE"/>
        </w:rPr>
      </w:pPr>
      <w:r w:rsidRPr="00BB73B4">
        <w:rPr>
          <w:rFonts w:ascii="Segoe UI Light" w:eastAsia="Times New Roman" w:hAnsi="Segoe UI Light" w:cs="Times New Roman"/>
          <w:kern w:val="0"/>
          <w:szCs w:val="20"/>
          <w:lang w:val="fr-FR" w:eastAsia="de-DE"/>
        </w:rPr>
        <w:t xml:space="preserve">Un grand nombre des améliorations importantes apportées au WVS concernent l'industrie de l'énergie. Par exemple, le traitement des commandes au sein du WVS a été amélioré afin de permettre des opérations sûres dans les sous-stations par le biais d'un client web HTML5. Les options de connectivité améliorées de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facilitent également l'intégration transparente des sources d'énergie volatiles, tout en garantissant la stabilité du réseau. Les capacités de la plateforme en matière de tendances étendues et d'historisation des données permettent une analyse avancée des données, ce qui donne aux utilisateurs les moyens de prendre des décisions en connaissance de cause. De plus,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reste une marque essentielle dans le domaine de l'automatisation des sous-stations numériques dans le monde entier et assure la compatibilité du réseau avec les défis de la révolution des énergies renouvelables.</w:t>
      </w:r>
    </w:p>
    <w:p w14:paraId="73F55517" w14:textId="77777777" w:rsidR="00BB73B4" w:rsidRDefault="00BB73B4" w:rsidP="00BB73B4">
      <w:pPr>
        <w:pStyle w:val="08HLCaptionPR"/>
        <w:rPr>
          <w:rFonts w:ascii="Segoe UI Light" w:eastAsia="Times New Roman" w:hAnsi="Segoe UI Light" w:cs="Times New Roman"/>
          <w:kern w:val="0"/>
          <w:szCs w:val="20"/>
          <w:lang w:val="fr-FR" w:eastAsia="de-DE"/>
        </w:rPr>
      </w:pPr>
    </w:p>
    <w:p w14:paraId="25CE3D28" w14:textId="77777777" w:rsidR="00BB73B4" w:rsidRPr="009E7E9F" w:rsidRDefault="00BB73B4" w:rsidP="00BB73B4">
      <w:pPr>
        <w:pStyle w:val="06SubheadlinePR"/>
        <w:rPr>
          <w:lang w:val="fr-FR"/>
        </w:rPr>
      </w:pPr>
      <w:r w:rsidRPr="009E7E9F">
        <w:rPr>
          <w:lang w:val="fr-FR"/>
        </w:rPr>
        <w:t>La transformation digitale dans l'industrie manufacturière</w:t>
      </w:r>
    </w:p>
    <w:p w14:paraId="740CED49" w14:textId="77777777" w:rsidR="00BB73B4" w:rsidRPr="00BB73B4" w:rsidRDefault="00BB73B4" w:rsidP="00BB73B4">
      <w:pPr>
        <w:pStyle w:val="08HLCaptionPR"/>
        <w:rPr>
          <w:rFonts w:ascii="Segoe UI Light" w:eastAsia="Times New Roman" w:hAnsi="Segoe UI Light" w:cs="Times New Roman"/>
          <w:kern w:val="0"/>
          <w:szCs w:val="20"/>
          <w:lang w:val="fr-FR" w:eastAsia="de-DE"/>
        </w:rPr>
      </w:pPr>
    </w:p>
    <w:p w14:paraId="2EF80DD8" w14:textId="77777777" w:rsidR="00BB73B4" w:rsidRPr="00BB73B4" w:rsidRDefault="00BB73B4" w:rsidP="00BB73B4">
      <w:pPr>
        <w:pStyle w:val="08HLCaptionPR"/>
        <w:rPr>
          <w:rFonts w:ascii="Segoe UI Light" w:eastAsia="Times New Roman" w:hAnsi="Segoe UI Light" w:cs="Times New Roman"/>
          <w:kern w:val="0"/>
          <w:szCs w:val="20"/>
          <w:lang w:val="fr-FR" w:eastAsia="de-DE"/>
        </w:rPr>
      </w:pPr>
      <w:r w:rsidRPr="00BB73B4">
        <w:rPr>
          <w:rFonts w:ascii="Segoe UI Light" w:eastAsia="Times New Roman" w:hAnsi="Segoe UI Light" w:cs="Times New Roman"/>
          <w:kern w:val="0"/>
          <w:szCs w:val="20"/>
          <w:lang w:val="fr-FR" w:eastAsia="de-DE"/>
        </w:rPr>
        <w:lastRenderedPageBreak/>
        <w:t xml:space="preserve">Comme toutes les précédentes versions de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14 est également adapté au déploiement dans tous les types d'environnements de fabrication. La plateforme logicielle embrasse le parcours de transformation digitale de l'industrie et offre des fonctionnalités améliorées spécifiquement pour les fabricants de produits alimentaires et de boissons.</w:t>
      </w:r>
    </w:p>
    <w:p w14:paraId="7D37E8EA" w14:textId="77777777" w:rsidR="00BB73B4" w:rsidRPr="00BB73B4" w:rsidRDefault="00BB73B4" w:rsidP="00BB73B4">
      <w:pPr>
        <w:pStyle w:val="08HLCaptionPR"/>
        <w:rPr>
          <w:rFonts w:ascii="Segoe UI Light" w:eastAsia="Times New Roman" w:hAnsi="Segoe UI Light" w:cs="Times New Roman"/>
          <w:kern w:val="0"/>
          <w:szCs w:val="20"/>
          <w:lang w:val="fr-FR" w:eastAsia="de-DE"/>
        </w:rPr>
      </w:pPr>
    </w:p>
    <w:p w14:paraId="64EF43DB" w14:textId="77777777" w:rsidR="00BB73B4" w:rsidRDefault="00BB73B4" w:rsidP="00BB73B4">
      <w:pPr>
        <w:pStyle w:val="08HLCaptionPR"/>
        <w:rPr>
          <w:rFonts w:ascii="Segoe UI Light" w:eastAsia="Times New Roman" w:hAnsi="Segoe UI Light" w:cs="Times New Roman"/>
          <w:kern w:val="0"/>
          <w:szCs w:val="20"/>
          <w:lang w:val="fr-FR" w:eastAsia="de-DE"/>
        </w:rPr>
      </w:pPr>
      <w:r w:rsidRPr="00BB73B4">
        <w:rPr>
          <w:rFonts w:ascii="Segoe UI Light" w:eastAsia="Times New Roman" w:hAnsi="Segoe UI Light" w:cs="Times New Roman"/>
          <w:kern w:val="0"/>
          <w:szCs w:val="20"/>
          <w:lang w:val="fr-FR" w:eastAsia="de-DE"/>
        </w:rPr>
        <w:t xml:space="preserve">Des drivers et fonctionnalités logiques améliorés aux Web </w:t>
      </w:r>
      <w:proofErr w:type="spellStart"/>
      <w:r w:rsidRPr="00BB73B4">
        <w:rPr>
          <w:rFonts w:ascii="Segoe UI Light" w:eastAsia="Times New Roman" w:hAnsi="Segoe UI Light" w:cs="Times New Roman"/>
          <w:kern w:val="0"/>
          <w:szCs w:val="20"/>
          <w:lang w:val="fr-FR" w:eastAsia="de-DE"/>
        </w:rPr>
        <w:t>Visualization</w:t>
      </w:r>
      <w:proofErr w:type="spellEnd"/>
      <w:r w:rsidRPr="00BB73B4">
        <w:rPr>
          <w:rFonts w:ascii="Segoe UI Light" w:eastAsia="Times New Roman" w:hAnsi="Segoe UI Light" w:cs="Times New Roman"/>
          <w:kern w:val="0"/>
          <w:szCs w:val="20"/>
          <w:lang w:val="fr-FR" w:eastAsia="de-DE"/>
        </w:rPr>
        <w:t xml:space="preserve"> Services avancés et à l'ingénierie Smart </w:t>
      </w:r>
      <w:proofErr w:type="spellStart"/>
      <w:r w:rsidRPr="00BB73B4">
        <w:rPr>
          <w:rFonts w:ascii="Segoe UI Light" w:eastAsia="Times New Roman" w:hAnsi="Segoe UI Light" w:cs="Times New Roman"/>
          <w:kern w:val="0"/>
          <w:szCs w:val="20"/>
          <w:lang w:val="fr-FR" w:eastAsia="de-DE"/>
        </w:rPr>
        <w:t>Objects</w:t>
      </w:r>
      <w:proofErr w:type="spellEnd"/>
      <w:r w:rsidRPr="00BB73B4">
        <w:rPr>
          <w:rFonts w:ascii="Segoe UI Light" w:eastAsia="Times New Roman" w:hAnsi="Segoe UI Light" w:cs="Times New Roman"/>
          <w:kern w:val="0"/>
          <w:szCs w:val="20"/>
          <w:lang w:val="fr-FR" w:eastAsia="de-DE"/>
        </w:rPr>
        <w:t xml:space="preserve">,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fournit aux fabricants les outils dont ils ont besoin pour atteindre leurs objectifs en matière de développement durable et de net zéro. En outre, avec l'introduction du </w:t>
      </w:r>
      <w:proofErr w:type="spellStart"/>
      <w:r w:rsidRPr="00BB73B4">
        <w:rPr>
          <w:rFonts w:ascii="Segoe UI Light" w:eastAsia="Times New Roman" w:hAnsi="Segoe UI Light" w:cs="Times New Roman"/>
          <w:kern w:val="0"/>
          <w:szCs w:val="20"/>
          <w:lang w:val="fr-FR" w:eastAsia="de-DE"/>
        </w:rPr>
        <w:t>visualiseur</w:t>
      </w:r>
      <w:proofErr w:type="spellEnd"/>
      <w:r w:rsidRPr="00BB73B4">
        <w:rPr>
          <w:rFonts w:ascii="Segoe UI Light" w:eastAsia="Times New Roman" w:hAnsi="Segoe UI Light" w:cs="Times New Roman"/>
          <w:kern w:val="0"/>
          <w:szCs w:val="20"/>
          <w:lang w:val="fr-FR" w:eastAsia="de-DE"/>
        </w:rPr>
        <w:t xml:space="preserve"> de tendances et des capacités étendues de contrôle des lots sur WVS, les fabricants de produits alimentaires et de boissons peuvent rationaliser les processus de production et garantir la qualité et la cohérence des produits en s'appuyant sur leurs propres données.</w:t>
      </w:r>
    </w:p>
    <w:p w14:paraId="4A0B034C" w14:textId="77777777" w:rsidR="00BB73B4" w:rsidRDefault="00BB73B4" w:rsidP="00BB73B4">
      <w:pPr>
        <w:pStyle w:val="08HLCaptionPR"/>
        <w:rPr>
          <w:rFonts w:ascii="Segoe UI Light" w:eastAsia="Times New Roman" w:hAnsi="Segoe UI Light" w:cs="Times New Roman"/>
          <w:kern w:val="0"/>
          <w:szCs w:val="20"/>
          <w:lang w:val="fr-FR" w:eastAsia="de-DE"/>
        </w:rPr>
      </w:pPr>
    </w:p>
    <w:p w14:paraId="238A532D" w14:textId="77777777" w:rsidR="00BB73B4" w:rsidRPr="009E7E9F" w:rsidRDefault="00BB73B4" w:rsidP="00BB73B4">
      <w:pPr>
        <w:pStyle w:val="06SubheadlinePR"/>
        <w:rPr>
          <w:lang w:val="fr-FR"/>
        </w:rPr>
      </w:pPr>
      <w:r w:rsidRPr="009E7E9F">
        <w:rPr>
          <w:lang w:val="fr-FR"/>
        </w:rPr>
        <w:t xml:space="preserve">Une solution d'avenir avec </w:t>
      </w:r>
      <w:proofErr w:type="spellStart"/>
      <w:r w:rsidRPr="009E7E9F">
        <w:rPr>
          <w:lang w:val="fr-FR"/>
        </w:rPr>
        <w:t>zenon</w:t>
      </w:r>
      <w:proofErr w:type="spellEnd"/>
      <w:r w:rsidRPr="009E7E9F">
        <w:rPr>
          <w:lang w:val="fr-FR"/>
        </w:rPr>
        <w:t xml:space="preserve"> 14</w:t>
      </w:r>
    </w:p>
    <w:p w14:paraId="0CA5B3A7" w14:textId="77777777" w:rsidR="00BB73B4" w:rsidRPr="00BB73B4" w:rsidRDefault="00BB73B4" w:rsidP="00BB73B4">
      <w:pPr>
        <w:pStyle w:val="08HLCaptionPR"/>
        <w:rPr>
          <w:rFonts w:ascii="Segoe UI Light" w:eastAsia="Times New Roman" w:hAnsi="Segoe UI Light" w:cs="Times New Roman"/>
          <w:kern w:val="0"/>
          <w:szCs w:val="20"/>
          <w:lang w:val="fr-FR" w:eastAsia="de-DE"/>
        </w:rPr>
      </w:pPr>
    </w:p>
    <w:p w14:paraId="4BE9BA06" w14:textId="77777777" w:rsidR="00BB73B4" w:rsidRDefault="00BB73B4" w:rsidP="00BB73B4">
      <w:pPr>
        <w:pStyle w:val="08HLCaptionPR"/>
        <w:rPr>
          <w:rFonts w:ascii="Segoe UI Light" w:eastAsia="Times New Roman" w:hAnsi="Segoe UI Light" w:cs="Times New Roman"/>
          <w:kern w:val="0"/>
          <w:szCs w:val="20"/>
          <w:lang w:val="fr-FR" w:eastAsia="de-DE"/>
        </w:rPr>
      </w:pPr>
      <w:r w:rsidRPr="00BB73B4">
        <w:rPr>
          <w:rFonts w:ascii="Segoe UI Light" w:eastAsia="Times New Roman" w:hAnsi="Segoe UI Light" w:cs="Times New Roman"/>
          <w:kern w:val="0"/>
          <w:szCs w:val="20"/>
          <w:lang w:val="fr-FR" w:eastAsia="de-DE"/>
        </w:rPr>
        <w:t xml:space="preserve">Avec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14, COPA-DATA réaffirme son engagement à fournir aux industries des solutions pérennes qui optimisent l'efficacité, la connectivité et l'expérience utilisateur. En s'appuyant sur les dernières avancées technologiques et en répondant aux défis uniques des différents secteurs,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est la plate-forme logicielle pour une automatisation industrielle intelligente qui favorise une utilisation plus durable de nos ressources. </w:t>
      </w:r>
    </w:p>
    <w:p w14:paraId="60926666" w14:textId="77777777" w:rsidR="00BB73B4" w:rsidRDefault="00BB73B4" w:rsidP="00BB73B4">
      <w:pPr>
        <w:pStyle w:val="08HLCaptionPR"/>
        <w:rPr>
          <w:rFonts w:ascii="Segoe UI Light" w:eastAsia="Times New Roman" w:hAnsi="Segoe UI Light" w:cs="Times New Roman"/>
          <w:kern w:val="0"/>
          <w:szCs w:val="20"/>
          <w:lang w:val="fr-FR" w:eastAsia="de-DE"/>
        </w:rPr>
      </w:pPr>
      <w:r w:rsidRPr="00BB73B4">
        <w:rPr>
          <w:rFonts w:ascii="Segoe UI Light" w:eastAsia="Times New Roman" w:hAnsi="Segoe UI Light" w:cs="Times New Roman"/>
          <w:kern w:val="0"/>
          <w:szCs w:val="20"/>
          <w:lang w:val="fr-FR" w:eastAsia="de-DE"/>
        </w:rPr>
        <w:t xml:space="preserve">Pour plus d'informations sur </w:t>
      </w:r>
      <w:proofErr w:type="spellStart"/>
      <w:r w:rsidRPr="00BB73B4">
        <w:rPr>
          <w:rFonts w:ascii="Segoe UI Light" w:eastAsia="Times New Roman" w:hAnsi="Segoe UI Light" w:cs="Times New Roman"/>
          <w:kern w:val="0"/>
          <w:szCs w:val="20"/>
          <w:lang w:val="fr-FR" w:eastAsia="de-DE"/>
        </w:rPr>
        <w:t>zenon</w:t>
      </w:r>
      <w:proofErr w:type="spellEnd"/>
      <w:r w:rsidRPr="00BB73B4">
        <w:rPr>
          <w:rFonts w:ascii="Segoe UI Light" w:eastAsia="Times New Roman" w:hAnsi="Segoe UI Light" w:cs="Times New Roman"/>
          <w:kern w:val="0"/>
          <w:szCs w:val="20"/>
          <w:lang w:val="fr-FR" w:eastAsia="de-DE"/>
        </w:rPr>
        <w:t xml:space="preserve"> 14, visitez le site </w:t>
      </w:r>
      <w:hyperlink r:id="rId14" w:history="1">
        <w:r w:rsidRPr="00026B7A">
          <w:rPr>
            <w:rStyle w:val="Hyperlink"/>
            <w:rFonts w:ascii="Segoe UI Light" w:eastAsia="Times New Roman" w:hAnsi="Segoe UI Light" w:cs="Times New Roman"/>
            <w:kern w:val="0"/>
            <w:szCs w:val="20"/>
            <w:lang w:val="fr-FR" w:eastAsia="de-DE"/>
          </w:rPr>
          <w:t>https://www.copadata.com/fr/produits/platform-editorial-content/current-version/</w:t>
        </w:r>
      </w:hyperlink>
    </w:p>
    <w:p w14:paraId="6B6F384F" w14:textId="77777777" w:rsidR="00BB73B4" w:rsidRDefault="00BB73B4" w:rsidP="00BB73B4">
      <w:pPr>
        <w:pStyle w:val="08HLCaptionPR"/>
        <w:rPr>
          <w:rFonts w:ascii="Segoe UI Light" w:eastAsia="Times New Roman" w:hAnsi="Segoe UI Light" w:cs="Times New Roman"/>
          <w:kern w:val="0"/>
          <w:szCs w:val="20"/>
          <w:lang w:val="fr-FR" w:eastAsia="de-DE"/>
        </w:rPr>
      </w:pPr>
    </w:p>
    <w:p w14:paraId="24D02610" w14:textId="77777777" w:rsidR="00840DD3" w:rsidRDefault="00840DD3" w:rsidP="00840DD3">
      <w:pPr>
        <w:pStyle w:val="08HLCaptionPR"/>
        <w:rPr>
          <w:rFonts w:ascii="Segoe UI Light" w:eastAsia="Times New Roman" w:hAnsi="Segoe UI Light" w:cs="Times New Roman"/>
          <w:kern w:val="0"/>
          <w:szCs w:val="20"/>
          <w:lang w:val="fr-FR" w:eastAsia="de-DE"/>
        </w:rPr>
      </w:pPr>
    </w:p>
    <w:p w14:paraId="6050F4EC" w14:textId="77777777" w:rsidR="00840DD3" w:rsidRPr="00840DD3" w:rsidRDefault="00840DD3" w:rsidP="00840DD3">
      <w:pPr>
        <w:pStyle w:val="02KickerPR"/>
        <w:rPr>
          <w:lang w:val="fr-FR"/>
        </w:rPr>
      </w:pPr>
      <w:r w:rsidRPr="00840DD3">
        <w:rPr>
          <w:lang w:val="fr-FR"/>
        </w:rPr>
        <w:br w:type="page"/>
      </w:r>
    </w:p>
    <w:p w14:paraId="1CD0FC05" w14:textId="77777777" w:rsidR="00DA469E" w:rsidRDefault="00EE035D" w:rsidP="00840DD3">
      <w:pPr>
        <w:pStyle w:val="08HLCaptionPR"/>
        <w:rPr>
          <w:lang w:val="fr-FR"/>
        </w:rPr>
      </w:pPr>
      <w:r>
        <w:rPr>
          <w:lang w:val="fr-FR"/>
        </w:rPr>
        <w:lastRenderedPageBreak/>
        <w:t>Légende :</w:t>
      </w:r>
    </w:p>
    <w:p w14:paraId="602BB65B" w14:textId="77777777" w:rsidR="0027061A" w:rsidRDefault="0027061A" w:rsidP="00840DD3">
      <w:pPr>
        <w:pStyle w:val="08HLCaptionPR"/>
        <w:rPr>
          <w:lang w:val="fr-FR"/>
        </w:rPr>
      </w:pPr>
    </w:p>
    <w:p w14:paraId="5C0B9EA0" w14:textId="4C90591A" w:rsidR="0027061A" w:rsidRPr="0072470C" w:rsidRDefault="0027061A" w:rsidP="0072470C">
      <w:pPr>
        <w:pStyle w:val="06SubheadlinePR"/>
        <w:spacing w:after="0"/>
        <w:rPr>
          <w:rFonts w:ascii="Segoe UI Light" w:hAnsi="Segoe UI Light"/>
          <w:i/>
          <w:iCs/>
          <w:sz w:val="22"/>
          <w:lang w:val="fr-FR"/>
        </w:rPr>
      </w:pPr>
      <w:r w:rsidRPr="00FC613B">
        <w:rPr>
          <w:i/>
          <w:noProof/>
        </w:rPr>
        <w:drawing>
          <wp:inline distT="0" distB="0" distL="0" distR="0" wp14:anchorId="7B4A0476" wp14:editId="619A2FF5">
            <wp:extent cx="3759547" cy="265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4705" cy="2657942"/>
                    </a:xfrm>
                    <a:prstGeom prst="rect">
                      <a:avLst/>
                    </a:prstGeom>
                  </pic:spPr>
                </pic:pic>
              </a:graphicData>
            </a:graphic>
          </wp:inline>
        </w:drawing>
      </w:r>
      <w:r w:rsidRPr="0072470C">
        <w:rPr>
          <w:rStyle w:val="09FilenamePRChar"/>
          <w:lang w:val="fr-FR"/>
        </w:rPr>
        <w:br/>
      </w:r>
      <w:hyperlink r:id="rId16" w:history="1">
        <w:r w:rsidRPr="0072470C">
          <w:rPr>
            <w:rStyle w:val="Hyperlink"/>
            <w:rFonts w:ascii="Segoe UI Light" w:eastAsiaTheme="majorEastAsia" w:hAnsi="Segoe UI Light" w:cstheme="majorBidi"/>
            <w:spacing w:val="-10"/>
            <w:kern w:val="28"/>
            <w:sz w:val="22"/>
            <w:szCs w:val="56"/>
            <w:lang w:val="fr-FR" w:eastAsia="en-US"/>
          </w:rPr>
          <w:t xml:space="preserve">Lukas </w:t>
        </w:r>
        <w:proofErr w:type="spellStart"/>
        <w:r w:rsidRPr="0072470C">
          <w:rPr>
            <w:rStyle w:val="Hyperlink"/>
            <w:rFonts w:ascii="Segoe UI Light" w:eastAsiaTheme="majorEastAsia" w:hAnsi="Segoe UI Light" w:cstheme="majorBidi"/>
            <w:spacing w:val="-10"/>
            <w:kern w:val="28"/>
            <w:sz w:val="22"/>
            <w:szCs w:val="56"/>
            <w:lang w:val="fr-FR" w:eastAsia="en-US"/>
          </w:rPr>
          <w:t>Punzenberger</w:t>
        </w:r>
        <w:proofErr w:type="spellEnd"/>
        <w:r w:rsidRPr="0072470C">
          <w:rPr>
            <w:rStyle w:val="Hyperlink"/>
            <w:rFonts w:ascii="Segoe UI Light" w:eastAsiaTheme="majorEastAsia" w:hAnsi="Segoe UI Light" w:cstheme="majorBidi"/>
            <w:spacing w:val="-10"/>
            <w:kern w:val="28"/>
            <w:sz w:val="22"/>
            <w:szCs w:val="56"/>
            <w:lang w:val="fr-FR" w:eastAsia="en-US"/>
          </w:rPr>
          <w:t xml:space="preserve">, </w:t>
        </w:r>
        <w:proofErr w:type="spellStart"/>
        <w:r w:rsidRPr="0072470C">
          <w:rPr>
            <w:rStyle w:val="Hyperlink"/>
            <w:rFonts w:ascii="Segoe UI Light" w:eastAsiaTheme="majorEastAsia" w:hAnsi="Segoe UI Light" w:cstheme="majorBidi"/>
            <w:spacing w:val="-10"/>
            <w:kern w:val="28"/>
            <w:sz w:val="22"/>
            <w:szCs w:val="56"/>
            <w:lang w:val="fr-FR" w:eastAsia="en-US"/>
          </w:rPr>
          <w:t>Director</w:t>
        </w:r>
        <w:proofErr w:type="spellEnd"/>
        <w:r w:rsidRPr="0072470C">
          <w:rPr>
            <w:rStyle w:val="Hyperlink"/>
            <w:rFonts w:ascii="Segoe UI Light" w:eastAsiaTheme="majorEastAsia" w:hAnsi="Segoe UI Light" w:cstheme="majorBidi"/>
            <w:spacing w:val="-10"/>
            <w:kern w:val="28"/>
            <w:sz w:val="22"/>
            <w:szCs w:val="56"/>
            <w:lang w:val="fr-FR" w:eastAsia="en-US"/>
          </w:rPr>
          <w:t xml:space="preserve"> Product Management chez COPA-DATA:</w:t>
        </w:r>
      </w:hyperlink>
      <w:r w:rsidRPr="0072470C">
        <w:rPr>
          <w:rStyle w:val="09FilenamePRChar"/>
          <w:lang w:val="fr-FR"/>
        </w:rPr>
        <w:t xml:space="preserve"> </w:t>
      </w:r>
      <w:r w:rsidR="0072470C" w:rsidRPr="0072470C">
        <w:rPr>
          <w:rStyle w:val="09FilenamePRChar"/>
          <w:lang w:val="fr-FR"/>
        </w:rPr>
        <w:t xml:space="preserve">« L'une des principales améliorations de la version actuelle de </w:t>
      </w:r>
      <w:proofErr w:type="spellStart"/>
      <w:r w:rsidR="0072470C" w:rsidRPr="0072470C">
        <w:rPr>
          <w:rStyle w:val="09FilenamePRChar"/>
          <w:lang w:val="fr-FR"/>
        </w:rPr>
        <w:t>zenon</w:t>
      </w:r>
      <w:proofErr w:type="spellEnd"/>
      <w:r w:rsidR="0072470C" w:rsidRPr="0072470C">
        <w:rPr>
          <w:rStyle w:val="09FilenamePRChar"/>
          <w:lang w:val="fr-FR"/>
        </w:rPr>
        <w:t xml:space="preserve"> 14 est la prise en charge améliorée des modèles d'objets intelligents (Smart </w:t>
      </w:r>
      <w:proofErr w:type="spellStart"/>
      <w:r w:rsidR="0072470C" w:rsidRPr="0072470C">
        <w:rPr>
          <w:rStyle w:val="09FilenamePRChar"/>
          <w:lang w:val="fr-FR"/>
        </w:rPr>
        <w:t>Objects</w:t>
      </w:r>
      <w:proofErr w:type="spellEnd"/>
      <w:r w:rsidR="0072470C" w:rsidRPr="0072470C">
        <w:rPr>
          <w:rStyle w:val="09FilenamePRChar"/>
          <w:lang w:val="fr-FR"/>
        </w:rPr>
        <w:t>) pendant l'ingénierie. »</w:t>
      </w:r>
      <w:r w:rsidRPr="0072470C">
        <w:rPr>
          <w:rStyle w:val="09FilenamePRChar"/>
          <w:lang w:val="fr-FR"/>
        </w:rPr>
        <w:br/>
      </w:r>
      <w:r w:rsidRPr="0072470C">
        <w:rPr>
          <w:rStyle w:val="09FilenamePRChar"/>
          <w:lang w:val="fr-FR"/>
        </w:rPr>
        <w:br/>
      </w:r>
      <w:r w:rsidRPr="0072470C">
        <w:rPr>
          <w:lang w:val="fr-FR"/>
        </w:rPr>
        <w:br/>
      </w:r>
      <w:r w:rsidRPr="00FC613B">
        <w:rPr>
          <w:rFonts w:ascii="Segoe UI Light" w:hAnsi="Segoe UI Light"/>
          <w:i/>
          <w:iCs/>
          <w:noProof/>
          <w:sz w:val="22"/>
        </w:rPr>
        <w:drawing>
          <wp:inline distT="0" distB="0" distL="0" distR="0" wp14:anchorId="732EA50A" wp14:editId="5F7E6512">
            <wp:extent cx="5759450" cy="2056765"/>
            <wp:effectExtent l="0" t="0" r="0" b="635"/>
            <wp:docPr id="5" name="Picture 5" descr="A close-up of several computer moni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several computer monitors&#10;&#10;Description automatically generated"/>
                    <pic:cNvPicPr/>
                  </pic:nvPicPr>
                  <pic:blipFill>
                    <a:blip r:embed="rId17"/>
                    <a:stretch>
                      <a:fillRect/>
                    </a:stretch>
                  </pic:blipFill>
                  <pic:spPr>
                    <a:xfrm>
                      <a:off x="0" y="0"/>
                      <a:ext cx="5759450" cy="2056765"/>
                    </a:xfrm>
                    <a:prstGeom prst="rect">
                      <a:avLst/>
                    </a:prstGeom>
                  </pic:spPr>
                </pic:pic>
              </a:graphicData>
            </a:graphic>
          </wp:inline>
        </w:drawing>
      </w:r>
    </w:p>
    <w:p w14:paraId="44D14B59" w14:textId="4CAC87DA" w:rsidR="0027061A" w:rsidRPr="00E21E20" w:rsidRDefault="00A96BA3" w:rsidP="0027061A">
      <w:pPr>
        <w:pStyle w:val="09FilenamePR"/>
        <w:rPr>
          <w:lang w:val="fr-FR"/>
        </w:rPr>
      </w:pPr>
      <w:hyperlink r:id="rId18" w:history="1">
        <w:proofErr w:type="spellStart"/>
        <w:r w:rsidR="0027061A" w:rsidRPr="00E21E20">
          <w:rPr>
            <w:rStyle w:val="Hyperlink"/>
            <w:lang w:val="fr-FR"/>
          </w:rPr>
          <w:t>zenon</w:t>
        </w:r>
        <w:proofErr w:type="spellEnd"/>
        <w:r w:rsidR="0027061A" w:rsidRPr="00E21E20">
          <w:rPr>
            <w:rStyle w:val="Hyperlink"/>
            <w:lang w:val="fr-FR"/>
          </w:rPr>
          <w:t xml:space="preserve"> 14 release </w:t>
        </w:r>
        <w:proofErr w:type="spellStart"/>
        <w:r w:rsidR="0027061A" w:rsidRPr="00E21E20">
          <w:rPr>
            <w:rStyle w:val="Hyperlink"/>
            <w:lang w:val="fr-FR"/>
          </w:rPr>
          <w:t>Keyvisual</w:t>
        </w:r>
        <w:proofErr w:type="spellEnd"/>
        <w:r w:rsidR="0027061A" w:rsidRPr="00E21E20">
          <w:rPr>
            <w:rStyle w:val="Hyperlink"/>
            <w:lang w:val="fr-FR"/>
          </w:rPr>
          <w:t xml:space="preserve"> by COPA-DATA</w:t>
        </w:r>
      </w:hyperlink>
      <w:r w:rsidR="0027061A" w:rsidRPr="00E21E20">
        <w:rPr>
          <w:lang w:val="fr-FR"/>
        </w:rPr>
        <w:t xml:space="preserve">: </w:t>
      </w:r>
      <w:r w:rsidR="00E21E20" w:rsidRPr="00E21E20">
        <w:rPr>
          <w:lang w:val="fr-FR"/>
        </w:rPr>
        <w:t xml:space="preserve">La version 14 de la plate-forme logicielle </w:t>
      </w:r>
      <w:proofErr w:type="spellStart"/>
      <w:r w:rsidR="00E21E20" w:rsidRPr="00E21E20">
        <w:rPr>
          <w:lang w:val="fr-FR"/>
        </w:rPr>
        <w:t>zenon</w:t>
      </w:r>
      <w:proofErr w:type="spellEnd"/>
      <w:r w:rsidR="00E21E20" w:rsidRPr="00E21E20">
        <w:rPr>
          <w:lang w:val="fr-FR"/>
        </w:rPr>
        <w:t xml:space="preserve"> offre de multiples nouvelles possibilités en matière de Web </w:t>
      </w:r>
      <w:proofErr w:type="spellStart"/>
      <w:r w:rsidR="00E21E20" w:rsidRPr="00E21E20">
        <w:rPr>
          <w:lang w:val="fr-FR"/>
        </w:rPr>
        <w:t>Visualization</w:t>
      </w:r>
      <w:proofErr w:type="spellEnd"/>
      <w:r w:rsidR="00E21E20" w:rsidRPr="00E21E20">
        <w:rPr>
          <w:lang w:val="fr-FR"/>
        </w:rPr>
        <w:t xml:space="preserve"> Service, de conformité MTP, de certification de la passerelle OPC UA et bien plus encore.</w:t>
      </w:r>
      <w:r w:rsidR="0027061A" w:rsidRPr="00E21E20">
        <w:rPr>
          <w:lang w:val="fr-FR"/>
        </w:rPr>
        <w:br/>
      </w:r>
      <w:r w:rsidR="0027061A" w:rsidRPr="00E21E20">
        <w:rPr>
          <w:lang w:val="fr-FR"/>
        </w:rPr>
        <w:br/>
      </w:r>
      <w:r w:rsidR="0027061A" w:rsidRPr="00FC613B">
        <w:rPr>
          <w:rFonts w:eastAsia="Times New Roman" w:cs="Times New Roman"/>
          <w:noProof/>
          <w:szCs w:val="20"/>
          <w:lang w:eastAsia="de-DE"/>
        </w:rPr>
        <w:lastRenderedPageBreak/>
        <w:drawing>
          <wp:inline distT="0" distB="0" distL="0" distR="0" wp14:anchorId="0EF847DF" wp14:editId="65E9F1CD">
            <wp:extent cx="5759450" cy="2468245"/>
            <wp:effectExtent l="0" t="0" r="0" b="8255"/>
            <wp:docPr id="11" name="Picture 11" descr="A computer screen with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uter screen with a diagram&#10;&#10;Description automatically generated"/>
                    <pic:cNvPicPr/>
                  </pic:nvPicPr>
                  <pic:blipFill>
                    <a:blip r:embed="rId19"/>
                    <a:stretch>
                      <a:fillRect/>
                    </a:stretch>
                  </pic:blipFill>
                  <pic:spPr>
                    <a:xfrm>
                      <a:off x="0" y="0"/>
                      <a:ext cx="5759450" cy="2468245"/>
                    </a:xfrm>
                    <a:prstGeom prst="rect">
                      <a:avLst/>
                    </a:prstGeom>
                  </pic:spPr>
                </pic:pic>
              </a:graphicData>
            </a:graphic>
          </wp:inline>
        </w:drawing>
      </w:r>
      <w:r w:rsidR="0027061A" w:rsidRPr="00E21E20">
        <w:rPr>
          <w:lang w:val="fr-FR"/>
        </w:rPr>
        <w:br/>
      </w:r>
      <w:hyperlink r:id="rId20" w:history="1">
        <w:proofErr w:type="spellStart"/>
        <w:r w:rsidR="0027061A" w:rsidRPr="00E21E20">
          <w:rPr>
            <w:rStyle w:val="Hyperlink"/>
            <w:lang w:val="fr-FR"/>
          </w:rPr>
          <w:t>zenon</w:t>
        </w:r>
        <w:proofErr w:type="spellEnd"/>
        <w:r w:rsidR="0027061A" w:rsidRPr="00E21E20">
          <w:rPr>
            <w:rStyle w:val="Hyperlink"/>
            <w:lang w:val="fr-FR"/>
          </w:rPr>
          <w:t xml:space="preserve"> 14 Pharma Screens</w:t>
        </w:r>
      </w:hyperlink>
      <w:r w:rsidR="0027061A" w:rsidRPr="00E21E20">
        <w:rPr>
          <w:lang w:val="fr-FR"/>
        </w:rPr>
        <w:t xml:space="preserve">: </w:t>
      </w:r>
      <w:r w:rsidR="00E21E20" w:rsidRPr="00E21E20">
        <w:rPr>
          <w:lang w:val="fr-FR"/>
        </w:rPr>
        <w:t xml:space="preserve">Application IHM pharmaceutique prenant en charge le Web </w:t>
      </w:r>
      <w:proofErr w:type="spellStart"/>
      <w:r w:rsidR="00E21E20" w:rsidRPr="00E21E20">
        <w:rPr>
          <w:lang w:val="fr-FR"/>
        </w:rPr>
        <w:t>Visualization</w:t>
      </w:r>
      <w:proofErr w:type="spellEnd"/>
      <w:r w:rsidR="00E21E20" w:rsidRPr="00E21E20">
        <w:rPr>
          <w:lang w:val="fr-FR"/>
        </w:rPr>
        <w:t xml:space="preserve"> Service dans </w:t>
      </w:r>
      <w:proofErr w:type="spellStart"/>
      <w:r w:rsidR="00E21E20" w:rsidRPr="00E21E20">
        <w:rPr>
          <w:lang w:val="fr-FR"/>
        </w:rPr>
        <w:t>zenon</w:t>
      </w:r>
      <w:proofErr w:type="spellEnd"/>
      <w:r w:rsidR="00E21E20" w:rsidRPr="00E21E20">
        <w:rPr>
          <w:lang w:val="fr-FR"/>
        </w:rPr>
        <w:t xml:space="preserve"> 14.</w:t>
      </w:r>
    </w:p>
    <w:p w14:paraId="2C446C66" w14:textId="77777777" w:rsidR="0027061A" w:rsidRPr="00E21E20" w:rsidRDefault="0027061A" w:rsidP="0027061A">
      <w:pPr>
        <w:pStyle w:val="09FilenamePR"/>
        <w:rPr>
          <w:lang w:val="fr-FR"/>
        </w:rPr>
      </w:pPr>
    </w:p>
    <w:p w14:paraId="7710D6C1" w14:textId="55CD1A18" w:rsidR="0027061A" w:rsidRDefault="0027061A" w:rsidP="00CF509D">
      <w:pPr>
        <w:pStyle w:val="06SubheadlinePR"/>
        <w:spacing w:after="0"/>
        <w:jc w:val="both"/>
        <w:rPr>
          <w:rFonts w:ascii="Segoe UI Light" w:hAnsi="Segoe UI Light"/>
          <w:i/>
          <w:iCs/>
          <w:sz w:val="22"/>
          <w:lang w:val="fr-FR"/>
        </w:rPr>
      </w:pPr>
      <w:r>
        <w:rPr>
          <w:rFonts w:ascii="Segoe UI Light" w:hAnsi="Segoe UI Light"/>
          <w:noProof/>
          <w:sz w:val="22"/>
        </w:rPr>
        <w:drawing>
          <wp:inline distT="0" distB="0" distL="0" distR="0" wp14:anchorId="5AEE43BA" wp14:editId="01A912E3">
            <wp:extent cx="5753100" cy="2463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463800"/>
                    </a:xfrm>
                    <a:prstGeom prst="rect">
                      <a:avLst/>
                    </a:prstGeom>
                    <a:noFill/>
                    <a:ln>
                      <a:noFill/>
                    </a:ln>
                  </pic:spPr>
                </pic:pic>
              </a:graphicData>
            </a:graphic>
          </wp:inline>
        </w:drawing>
      </w:r>
      <w:r w:rsidRPr="00CF509D">
        <w:rPr>
          <w:rFonts w:ascii="Segoe UI Light" w:hAnsi="Segoe UI Light"/>
          <w:i/>
          <w:iCs/>
          <w:sz w:val="22"/>
          <w:lang w:val="fr-FR"/>
        </w:rPr>
        <w:br/>
      </w:r>
      <w:hyperlink r:id="rId22" w:history="1">
        <w:proofErr w:type="spellStart"/>
        <w:r w:rsidRPr="00CF509D">
          <w:rPr>
            <w:rStyle w:val="Hyperlink"/>
            <w:rFonts w:ascii="Segoe UI Light" w:hAnsi="Segoe UI Light"/>
            <w:i/>
            <w:iCs/>
            <w:sz w:val="22"/>
            <w:lang w:val="fr-FR"/>
          </w:rPr>
          <w:t>zenon</w:t>
        </w:r>
        <w:proofErr w:type="spellEnd"/>
        <w:r w:rsidRPr="00CF509D">
          <w:rPr>
            <w:rStyle w:val="Hyperlink"/>
            <w:rFonts w:ascii="Segoe UI Light" w:hAnsi="Segoe UI Light"/>
            <w:i/>
            <w:iCs/>
            <w:sz w:val="22"/>
            <w:lang w:val="fr-FR"/>
          </w:rPr>
          <w:t xml:space="preserve"> 14 Energy Screens</w:t>
        </w:r>
      </w:hyperlink>
      <w:r w:rsidRPr="00CF509D">
        <w:rPr>
          <w:rFonts w:ascii="Segoe UI Light" w:hAnsi="Segoe UI Light"/>
          <w:i/>
          <w:iCs/>
          <w:sz w:val="22"/>
          <w:lang w:val="fr-FR"/>
        </w:rPr>
        <w:t xml:space="preserve">: </w:t>
      </w:r>
      <w:r w:rsidR="00CF509D" w:rsidRPr="00CF509D">
        <w:rPr>
          <w:rFonts w:ascii="Segoe UI Light" w:hAnsi="Segoe UI Light"/>
          <w:i/>
          <w:iCs/>
          <w:sz w:val="22"/>
          <w:lang w:val="fr-FR"/>
        </w:rPr>
        <w:t xml:space="preserve">Visualisation et contrôle modernes dans le secteur de l'énergie avec </w:t>
      </w:r>
      <w:proofErr w:type="spellStart"/>
      <w:r w:rsidR="00CF509D" w:rsidRPr="00CF509D">
        <w:rPr>
          <w:rFonts w:ascii="Segoe UI Light" w:hAnsi="Segoe UI Light"/>
          <w:i/>
          <w:iCs/>
          <w:sz w:val="22"/>
          <w:lang w:val="fr-FR"/>
        </w:rPr>
        <w:t>zenon</w:t>
      </w:r>
      <w:proofErr w:type="spellEnd"/>
      <w:r w:rsidR="00CF509D" w:rsidRPr="00CF509D">
        <w:rPr>
          <w:rFonts w:ascii="Segoe UI Light" w:hAnsi="Segoe UI Light"/>
          <w:i/>
          <w:iCs/>
          <w:sz w:val="22"/>
          <w:lang w:val="fr-FR"/>
        </w:rPr>
        <w:t xml:space="preserve"> 14.</w:t>
      </w:r>
    </w:p>
    <w:p w14:paraId="532F75DF" w14:textId="77777777" w:rsidR="00CF509D" w:rsidRPr="00CF509D" w:rsidRDefault="00CF509D" w:rsidP="00CF509D">
      <w:pPr>
        <w:pStyle w:val="05BodyTextPR"/>
        <w:rPr>
          <w:lang w:val="fr-FR"/>
        </w:rPr>
      </w:pPr>
    </w:p>
    <w:p w14:paraId="2C4518BB" w14:textId="77777777" w:rsidR="00CF509D" w:rsidRDefault="00CF509D" w:rsidP="00BA38BD">
      <w:pPr>
        <w:pStyle w:val="10HLBoilerplatePR"/>
        <w:rPr>
          <w:lang w:val="fr-FR"/>
        </w:rPr>
      </w:pPr>
    </w:p>
    <w:p w14:paraId="372C5791" w14:textId="77777777" w:rsidR="00CF509D" w:rsidRDefault="00CF509D" w:rsidP="00BA38BD">
      <w:pPr>
        <w:pStyle w:val="10HLBoilerplatePR"/>
        <w:rPr>
          <w:lang w:val="fr-FR"/>
        </w:rPr>
      </w:pPr>
    </w:p>
    <w:p w14:paraId="107723D6" w14:textId="77777777" w:rsidR="00CF509D" w:rsidRDefault="00CF509D" w:rsidP="00BA38BD">
      <w:pPr>
        <w:pStyle w:val="10HLBoilerplatePR"/>
        <w:rPr>
          <w:lang w:val="fr-FR"/>
        </w:rPr>
      </w:pPr>
    </w:p>
    <w:p w14:paraId="5EB294F3" w14:textId="3B28349C" w:rsidR="001207A2" w:rsidRPr="002B3515" w:rsidRDefault="00794644" w:rsidP="00BA38BD">
      <w:pPr>
        <w:pStyle w:val="10HLBoilerplatePR"/>
        <w:rPr>
          <w:lang w:val="fr-FR"/>
        </w:rPr>
      </w:pPr>
      <w:r w:rsidRPr="002B3515">
        <w:rPr>
          <w:lang w:val="fr-FR"/>
        </w:rPr>
        <w:lastRenderedPageBreak/>
        <w:t xml:space="preserve">À propos de </w:t>
      </w:r>
      <w:r w:rsidR="001207A2" w:rsidRPr="002B3515">
        <w:rPr>
          <w:lang w:val="fr-FR"/>
        </w:rPr>
        <w:t>COPA-DATA</w:t>
      </w:r>
    </w:p>
    <w:p w14:paraId="1654A7E1" w14:textId="77777777" w:rsidR="00B21B1B" w:rsidRDefault="00B21B1B" w:rsidP="00B21B1B">
      <w:pPr>
        <w:pStyle w:val="12HLContactPR"/>
        <w:rPr>
          <w:rFonts w:ascii="Segoe UI Light" w:eastAsia="Calibri" w:hAnsi="Segoe UI Light" w:cs="Times New Roman"/>
          <w:sz w:val="20"/>
          <w:lang w:val="fr-FR"/>
        </w:rPr>
      </w:pPr>
      <w:r w:rsidRPr="00B21B1B">
        <w:rPr>
          <w:rFonts w:ascii="Segoe UI Light" w:eastAsia="Calibri" w:hAnsi="Segoe UI Light" w:cs="Times New Roman"/>
          <w:sz w:val="20"/>
          <w:lang w:val="fr-FR"/>
        </w:rPr>
        <w:t xml:space="preserve">COPA-DATA est un éditeur de logiciels indépendant spécialisé dans la digitalisation de l'industrie manufacturière et du secteur de l'énergie. Sa plateforme logicielle </w:t>
      </w:r>
      <w:proofErr w:type="spellStart"/>
      <w:r w:rsidRPr="00B21B1B">
        <w:rPr>
          <w:rFonts w:ascii="Segoe UI Light" w:eastAsia="Calibri" w:hAnsi="Segoe UI Light" w:cs="Times New Roman"/>
          <w:sz w:val="20"/>
          <w:lang w:val="fr-FR"/>
        </w:rPr>
        <w:t>zenon</w:t>
      </w:r>
      <w:proofErr w:type="spellEnd"/>
      <w:r w:rsidRPr="00B21B1B">
        <w:rPr>
          <w:rFonts w:ascii="Segoe UI Light" w:eastAsia="Calibri" w:hAnsi="Segoe UI Light" w:cs="Times New Roman"/>
          <w:sz w:val="20"/>
          <w:lang w:val="fr-FR"/>
        </w:rPr>
        <w:t>® permet aux utilisateurs du monde entier d'automatiser, de gérer, de surveiller, d'intégrer et d'optimiser les machines, les équipements, les bâtiments et les réseaux électriques. COPA-DATA associe des décennies d'expérience dans le domaine de l'automatisation au potentiel de la transformation digitale.</w:t>
      </w:r>
    </w:p>
    <w:p w14:paraId="71157DBE" w14:textId="204FD666" w:rsidR="00CF509D" w:rsidRDefault="00B21B1B" w:rsidP="00B21B1B">
      <w:pPr>
        <w:pStyle w:val="12HLContactPR"/>
        <w:rPr>
          <w:rFonts w:ascii="Segoe UI Light" w:eastAsia="Calibri" w:hAnsi="Segoe UI Light" w:cs="Times New Roman"/>
          <w:sz w:val="20"/>
          <w:lang w:val="fr-FR"/>
        </w:rPr>
      </w:pPr>
      <w:r w:rsidRPr="00B21B1B">
        <w:rPr>
          <w:rFonts w:ascii="Segoe UI Light" w:eastAsia="Calibri" w:hAnsi="Segoe UI Light" w:cs="Times New Roman"/>
          <w:sz w:val="20"/>
          <w:lang w:val="fr-FR"/>
        </w:rPr>
        <w:t xml:space="preserve">L'entreprise familiale a été fondée par Thomas </w:t>
      </w:r>
      <w:proofErr w:type="spellStart"/>
      <w:r w:rsidRPr="00B21B1B">
        <w:rPr>
          <w:rFonts w:ascii="Segoe UI Light" w:eastAsia="Calibri" w:hAnsi="Segoe UI Light" w:cs="Times New Roman"/>
          <w:sz w:val="20"/>
          <w:lang w:val="fr-FR"/>
        </w:rPr>
        <w:t>Punzenberger</w:t>
      </w:r>
      <w:proofErr w:type="spellEnd"/>
      <w:r w:rsidRPr="00B21B1B">
        <w:rPr>
          <w:rFonts w:ascii="Segoe UI Light" w:eastAsia="Calibri" w:hAnsi="Segoe UI Light" w:cs="Times New Roman"/>
          <w:sz w:val="20"/>
          <w:lang w:val="fr-FR"/>
        </w:rPr>
        <w:t xml:space="preserve"> en 1987 à Salzbourg, en Autriche. En 2023, avec plus de 400 employés dans le monde, elle a généré un chiffre d'affaires de 87 millions d'euros.</w:t>
      </w:r>
    </w:p>
    <w:p w14:paraId="4BE2E167" w14:textId="77777777" w:rsidR="00B21B1B" w:rsidRPr="00B21B1B" w:rsidRDefault="00B21B1B" w:rsidP="00B21B1B">
      <w:pPr>
        <w:pStyle w:val="13ContactPR"/>
        <w:rPr>
          <w:lang w:val="fr-FR" w:eastAsia="en-US"/>
        </w:rPr>
      </w:pPr>
    </w:p>
    <w:p w14:paraId="1417EC7C" w14:textId="2A71F6CA" w:rsidR="00292CF7" w:rsidRPr="002B3515" w:rsidRDefault="00CF7194" w:rsidP="00BA38BD">
      <w:pPr>
        <w:pStyle w:val="12HLContactPR"/>
        <w:rPr>
          <w:lang w:val="fr-FR"/>
        </w:rPr>
      </w:pPr>
      <w:r w:rsidRPr="002B3515">
        <w:rPr>
          <w:lang w:val="fr-FR"/>
        </w:rPr>
        <w:t xml:space="preserve">Votre </w:t>
      </w:r>
      <w:r w:rsidR="00EE035D" w:rsidRPr="002B3515">
        <w:rPr>
          <w:lang w:val="fr-FR"/>
        </w:rPr>
        <w:t>contact :</w:t>
      </w:r>
    </w:p>
    <w:p w14:paraId="74D80951" w14:textId="77777777" w:rsidR="005673ED" w:rsidRPr="002B3515" w:rsidRDefault="005673ED" w:rsidP="005673ED">
      <w:pPr>
        <w:pStyle w:val="13ContactPR"/>
        <w:spacing w:after="0"/>
        <w:rPr>
          <w:lang w:val="fr-FR"/>
        </w:rPr>
      </w:pPr>
      <w:r w:rsidRPr="002B3515">
        <w:rPr>
          <w:lang w:val="fr-FR"/>
        </w:rPr>
        <w:t>Elsa Magalhaes</w:t>
      </w:r>
    </w:p>
    <w:p w14:paraId="1EEA5214" w14:textId="77777777" w:rsidR="005673ED" w:rsidRPr="00983C76" w:rsidRDefault="005673ED" w:rsidP="005673ED">
      <w:pPr>
        <w:pStyle w:val="13ContactPR"/>
        <w:spacing w:after="0"/>
        <w:rPr>
          <w:lang w:val="fr-FR"/>
        </w:rPr>
      </w:pPr>
      <w:r w:rsidRPr="00983C76">
        <w:rPr>
          <w:lang w:val="fr-FR"/>
        </w:rPr>
        <w:t xml:space="preserve">Marketing </w:t>
      </w:r>
      <w:r w:rsidR="001C2BC7" w:rsidRPr="00983C76">
        <w:rPr>
          <w:lang w:val="fr-FR"/>
        </w:rPr>
        <w:t>Manager</w:t>
      </w:r>
    </w:p>
    <w:p w14:paraId="1E5B813D" w14:textId="77777777" w:rsidR="005673ED" w:rsidRPr="00983C76" w:rsidRDefault="005673ED" w:rsidP="005673ED">
      <w:pPr>
        <w:pStyle w:val="13ContactPR"/>
        <w:spacing w:after="0"/>
        <w:rPr>
          <w:lang w:val="fr-FR"/>
        </w:rPr>
      </w:pPr>
      <w:r w:rsidRPr="00983C76">
        <w:rPr>
          <w:lang w:val="fr-FR"/>
        </w:rPr>
        <w:t>+33 (0) 438 26 00 75</w:t>
      </w:r>
    </w:p>
    <w:p w14:paraId="3779CEF0" w14:textId="77777777" w:rsidR="005673ED" w:rsidRPr="00983C76" w:rsidRDefault="00A96BA3" w:rsidP="005673ED">
      <w:pPr>
        <w:pStyle w:val="13ContactPR"/>
        <w:rPr>
          <w:lang w:val="fr-FR"/>
        </w:rPr>
      </w:pPr>
      <w:hyperlink r:id="rId23" w:history="1">
        <w:r w:rsidR="005673ED" w:rsidRPr="00983C76">
          <w:rPr>
            <w:rStyle w:val="Hyperlink"/>
            <w:lang w:val="fr-FR"/>
          </w:rPr>
          <w:t>elsa.magalhaes@copadata.com</w:t>
        </w:r>
      </w:hyperlink>
    </w:p>
    <w:p w14:paraId="5704957E" w14:textId="77777777" w:rsidR="005673ED" w:rsidRPr="002B3515" w:rsidRDefault="005673ED" w:rsidP="005673ED">
      <w:pPr>
        <w:pStyle w:val="13ContactPR"/>
        <w:spacing w:after="0"/>
        <w:rPr>
          <w:lang w:val="fr-FR"/>
        </w:rPr>
      </w:pPr>
      <w:r w:rsidRPr="002B3515">
        <w:rPr>
          <w:lang w:val="fr-FR"/>
        </w:rPr>
        <w:t>COPA-DATA France</w:t>
      </w:r>
    </w:p>
    <w:p w14:paraId="65E7E77A" w14:textId="77777777" w:rsidR="005673ED" w:rsidRPr="002B3515" w:rsidRDefault="005673ED" w:rsidP="005673ED">
      <w:pPr>
        <w:pStyle w:val="13ContactPR"/>
        <w:spacing w:after="0"/>
        <w:rPr>
          <w:lang w:val="fr-FR"/>
        </w:rPr>
      </w:pPr>
      <w:r w:rsidRPr="002B3515">
        <w:rPr>
          <w:lang w:val="fr-FR"/>
        </w:rPr>
        <w:t>Parc Sud Galaxie, Rue du Sextant</w:t>
      </w:r>
    </w:p>
    <w:p w14:paraId="0CA811F5" w14:textId="77777777" w:rsidR="005673ED" w:rsidRPr="002B3515" w:rsidRDefault="00B12751" w:rsidP="005673ED">
      <w:pPr>
        <w:pStyle w:val="13ContactPR"/>
        <w:spacing w:after="0"/>
        <w:rPr>
          <w:lang w:val="fr-FR"/>
        </w:rPr>
      </w:pPr>
      <w:r w:rsidRPr="002B3515">
        <w:rPr>
          <w:lang w:val="fr-FR"/>
        </w:rPr>
        <w:t>FR–</w:t>
      </w:r>
      <w:r w:rsidR="005673ED" w:rsidRPr="002B3515">
        <w:rPr>
          <w:lang w:val="fr-FR"/>
        </w:rPr>
        <w:t xml:space="preserve">38130 Echirolles </w:t>
      </w:r>
    </w:p>
    <w:p w14:paraId="26C5A74B" w14:textId="77777777" w:rsidR="00452832" w:rsidRPr="002B3515" w:rsidRDefault="00A96BA3" w:rsidP="005673ED">
      <w:pPr>
        <w:pStyle w:val="13ContactPR"/>
        <w:rPr>
          <w:lang w:val="fr-FR"/>
        </w:rPr>
      </w:pPr>
      <w:hyperlink r:id="rId24" w:history="1">
        <w:r w:rsidR="005673ED" w:rsidRPr="002B3515">
          <w:rPr>
            <w:rStyle w:val="Hyperlink"/>
            <w:lang w:val="fr-FR"/>
          </w:rPr>
          <w:t>www.copadata.com</w:t>
        </w:r>
      </w:hyperlink>
      <w:r w:rsidR="00452832" w:rsidRPr="002B3515">
        <w:rPr>
          <w:lang w:val="fr-FR"/>
        </w:rPr>
        <w:t xml:space="preserve"> </w:t>
      </w:r>
    </w:p>
    <w:p w14:paraId="07AFA012" w14:textId="77777777" w:rsidR="00DD6AD9" w:rsidRPr="002B3515" w:rsidRDefault="0049586A" w:rsidP="00BA38BD">
      <w:pPr>
        <w:pStyle w:val="13ContactPR"/>
        <w:rPr>
          <w:lang w:val="fr-FR"/>
        </w:rPr>
      </w:pPr>
      <w:r>
        <w:rPr>
          <w:noProof/>
          <w:lang w:val="de-DE"/>
        </w:rPr>
        <w:drawing>
          <wp:anchor distT="0" distB="0" distL="114935" distR="114935" simplePos="0" relativeHeight="251658243" behindDoc="1" locked="0" layoutInCell="1" allowOverlap="1" wp14:anchorId="779C9260" wp14:editId="4CA863C9">
            <wp:simplePos x="0" y="0"/>
            <wp:positionH relativeFrom="column">
              <wp:posOffset>673735</wp:posOffset>
            </wp:positionH>
            <wp:positionV relativeFrom="paragraph">
              <wp:posOffset>15240</wp:posOffset>
            </wp:positionV>
            <wp:extent cx="215900" cy="215900"/>
            <wp:effectExtent l="0" t="0" r="0" b="0"/>
            <wp:wrapTight wrapText="bothSides">
              <wp:wrapPolygon edited="0">
                <wp:start x="0" y="0"/>
                <wp:lineTo x="0" y="19059"/>
                <wp:lineTo x="19059" y="19059"/>
                <wp:lineTo x="19059" y="0"/>
                <wp:lineTo x="0" y="0"/>
              </wp:wrapPolygon>
            </wp:wrapTight>
            <wp:docPr id="9" name="Picture 9" descr="A white logo with a black background&#10;&#10;Description automatically generate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5"/>
                    </pic:cNvPr>
                    <pic:cNvPicPr/>
                  </pic:nvPicPr>
                  <pic:blipFill>
                    <a:blip r:embed="rId26"/>
                    <a:stretch>
                      <a:fillRect/>
                    </a:stretch>
                  </pic:blipFill>
                  <pic:spPr>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69D" w:rsidRPr="002B3515">
        <w:rPr>
          <w:noProof/>
          <w:lang w:val="de-DE"/>
        </w:rPr>
        <w:drawing>
          <wp:anchor distT="0" distB="0" distL="114300" distR="114300" simplePos="0" relativeHeight="251658241" behindDoc="1" locked="0" layoutInCell="1" allowOverlap="1" wp14:anchorId="7308FA0C" wp14:editId="3A6D8B02">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69D" w:rsidRPr="002B3515">
        <w:rPr>
          <w:noProof/>
          <w:lang w:val="de-DE"/>
        </w:rPr>
        <w:drawing>
          <wp:anchor distT="0" distB="0" distL="114300" distR="114300" simplePos="0" relativeHeight="251658242" behindDoc="1" locked="0" layoutInCell="1" allowOverlap="1" wp14:anchorId="177A8DE4" wp14:editId="53A22637">
            <wp:simplePos x="0" y="0"/>
            <wp:positionH relativeFrom="column">
              <wp:posOffset>1000760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2B3515">
        <w:rPr>
          <w:noProof/>
          <w:lang w:val="de-DE"/>
        </w:rPr>
        <w:drawing>
          <wp:anchor distT="0" distB="0" distL="114300" distR="114300" simplePos="0" relativeHeight="251658240" behindDoc="1" locked="0" layoutInCell="1" allowOverlap="1" wp14:anchorId="0EA0E346" wp14:editId="4D3BBF5C">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2B3515" w:rsidSect="00BA38BD">
      <w:headerReference w:type="default" r:id="rId33"/>
      <w:footerReference w:type="default" r:id="rId34"/>
      <w:headerReference w:type="first" r:id="rId35"/>
      <w:footerReference w:type="first" r:id="rId36"/>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318BC" w14:textId="77777777" w:rsidR="00E64CF2" w:rsidRDefault="00E64CF2" w:rsidP="00993CE6">
      <w:pPr>
        <w:spacing w:after="0" w:line="240" w:lineRule="auto"/>
      </w:pPr>
      <w:r>
        <w:separator/>
      </w:r>
    </w:p>
  </w:endnote>
  <w:endnote w:type="continuationSeparator" w:id="0">
    <w:p w14:paraId="55637DF6" w14:textId="77777777" w:rsidR="00E64CF2" w:rsidRDefault="00E64CF2" w:rsidP="00993CE6">
      <w:pPr>
        <w:spacing w:after="0" w:line="240" w:lineRule="auto"/>
      </w:pPr>
      <w:r>
        <w:continuationSeparator/>
      </w:r>
    </w:p>
  </w:endnote>
  <w:endnote w:type="continuationNotice" w:id="1">
    <w:p w14:paraId="70ED64FA" w14:textId="77777777" w:rsidR="00EE3B59" w:rsidRDefault="00EE3B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66D0" w14:textId="77777777"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58246" behindDoc="0" locked="0" layoutInCell="1" allowOverlap="1" wp14:anchorId="1F2CDABB" wp14:editId="16CFEE7C">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3" behindDoc="1" locked="0" layoutInCell="1" allowOverlap="1" wp14:anchorId="41FCC784" wp14:editId="197EDCD6">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F739F"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4" behindDoc="1" locked="0" layoutInCell="1" allowOverlap="1" wp14:anchorId="32EAB4F7" wp14:editId="712D3C8C">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1D72C"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2918CF">
      <w:rPr>
        <w:rStyle w:val="PageNumber"/>
        <w:noProof/>
        <w:sz w:val="28"/>
        <w:szCs w:val="28"/>
      </w:rPr>
      <w:t>3</w:t>
    </w:r>
    <w:r w:rsidR="00475035" w:rsidRPr="00207D63">
      <w:rPr>
        <w:rStyle w:val="PageNumber"/>
        <w:sz w:val="28"/>
        <w:szCs w:val="28"/>
      </w:rPr>
      <w:fldChar w:fldCharType="end"/>
    </w:r>
  </w:p>
  <w:p w14:paraId="00B9EE65"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F85C" w14:textId="7777777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58245" behindDoc="0" locked="0" layoutInCell="1" allowOverlap="1" wp14:anchorId="027418AF" wp14:editId="3AE3AC78">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1" behindDoc="1" locked="0" layoutInCell="1" allowOverlap="1" wp14:anchorId="4B5C4898" wp14:editId="2E59C743">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A6AF2"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val="de-DE" w:eastAsia="de-DE"/>
      </w:rPr>
      <mc:AlternateContent>
        <mc:Choice Requires="wps">
          <w:drawing>
            <wp:anchor distT="0" distB="0" distL="114300" distR="114300" simplePos="0" relativeHeight="251658242" behindDoc="1" locked="0" layoutInCell="1" allowOverlap="1" wp14:anchorId="453E193A" wp14:editId="7A5A8F46">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0D553"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2918CF">
      <w:rPr>
        <w:rStyle w:val="PageNumber"/>
        <w:noProof/>
        <w:sz w:val="28"/>
        <w:szCs w:val="28"/>
      </w:rPr>
      <w:t>1</w:t>
    </w:r>
    <w:r w:rsidRPr="00207D63">
      <w:rPr>
        <w:rStyle w:val="PageNumber"/>
        <w:sz w:val="28"/>
        <w:szCs w:val="28"/>
      </w:rPr>
      <w:fldChar w:fldCharType="end"/>
    </w:r>
  </w:p>
  <w:p w14:paraId="05AFB1E6"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BAE92" w14:textId="77777777" w:rsidR="00E64CF2" w:rsidRDefault="00E64CF2" w:rsidP="00993CE6">
      <w:pPr>
        <w:spacing w:after="0" w:line="240" w:lineRule="auto"/>
      </w:pPr>
      <w:r>
        <w:separator/>
      </w:r>
    </w:p>
  </w:footnote>
  <w:footnote w:type="continuationSeparator" w:id="0">
    <w:p w14:paraId="2B5E7A3F" w14:textId="77777777" w:rsidR="00E64CF2" w:rsidRDefault="00E64CF2" w:rsidP="00993CE6">
      <w:pPr>
        <w:spacing w:after="0" w:line="240" w:lineRule="auto"/>
      </w:pPr>
      <w:r>
        <w:continuationSeparator/>
      </w:r>
    </w:p>
  </w:footnote>
  <w:footnote w:type="continuationNotice" w:id="1">
    <w:p w14:paraId="19EDC4C8" w14:textId="77777777" w:rsidR="00EE3B59" w:rsidRDefault="00EE3B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4A0C" w14:textId="77777777" w:rsidR="00475035" w:rsidRDefault="00475035" w:rsidP="006570F9">
    <w:r w:rsidRPr="002E683B">
      <w:rPr>
        <w:noProof/>
        <w:lang w:val="de-DE" w:eastAsia="de-DE"/>
      </w:rPr>
      <w:drawing>
        <wp:anchor distT="0" distB="0" distL="114300" distR="114300" simplePos="0" relativeHeight="251658240" behindDoc="1" locked="0" layoutInCell="1" allowOverlap="1" wp14:anchorId="1CDE1291" wp14:editId="0E7AFC47">
          <wp:simplePos x="0" y="0"/>
          <wp:positionH relativeFrom="column">
            <wp:posOffset>4525010</wp:posOffset>
          </wp:positionH>
          <wp:positionV relativeFrom="paragraph">
            <wp:posOffset>332620</wp:posOffset>
          </wp:positionV>
          <wp:extent cx="1472184" cy="265176"/>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164ED" w14:textId="77777777" w:rsidR="00475035" w:rsidRDefault="00475035"/>
  <w:p w14:paraId="6269C711" w14:textId="77777777" w:rsidR="00475035" w:rsidRDefault="003017E7">
    <w:r w:rsidRPr="002E683B">
      <w:rPr>
        <w:noProof/>
        <w:lang w:val="de-DE" w:eastAsia="de-DE"/>
      </w:rPr>
      <w:drawing>
        <wp:anchor distT="0" distB="0" distL="114300" distR="114300" simplePos="0" relativeHeight="251658247" behindDoc="1" locked="0" layoutInCell="1" allowOverlap="1" wp14:anchorId="6F78B860" wp14:editId="05461BE9">
          <wp:simplePos x="0" y="0"/>
          <wp:positionH relativeFrom="column">
            <wp:posOffset>4525010</wp:posOffset>
          </wp:positionH>
          <wp:positionV relativeFrom="paragraph">
            <wp:posOffset>8890</wp:posOffset>
          </wp:positionV>
          <wp:extent cx="1472184" cy="265176"/>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06B178" w14:textId="77777777" w:rsidR="00D12615" w:rsidRPr="00CA2CC4" w:rsidRDefault="00CA2CC4">
    <w:pPr>
      <w:rPr>
        <w:rFonts w:ascii="Calibri" w:hAnsi="Calibri" w:cs="Times New Roman"/>
        <w:lang w:val="fr-FR" w:eastAsia="de-AT"/>
      </w:rPr>
    </w:pPr>
    <w:r>
      <w:rPr>
        <w:rFonts w:ascii="Calibri" w:hAnsi="Calibri" w:cs="Times New Roman"/>
        <w:noProof/>
        <w:lang w:val="de-DE" w:eastAsia="de-DE"/>
      </w:rPr>
      <w:drawing>
        <wp:inline distT="0" distB="0" distL="0" distR="0" wp14:anchorId="6DA975CF" wp14:editId="191980EF">
          <wp:extent cx="4765675"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ssier-de-Presse.jpg"/>
                  <pic:cNvPicPr/>
                </pic:nvPicPr>
                <pic:blipFill rotWithShape="1">
                  <a:blip r:embed="rId2">
                    <a:extLst>
                      <a:ext uri="{28A0092B-C50C-407E-A947-70E740481C1C}">
                        <a14:useLocalDpi xmlns:a14="http://schemas.microsoft.com/office/drawing/2010/main" val="0"/>
                      </a:ext>
                    </a:extLst>
                  </a:blip>
                  <a:srcRect l="11606" t="35507" r="23063" b="3229"/>
                  <a:stretch/>
                </pic:blipFill>
                <pic:spPr bwMode="auto">
                  <a:xfrm>
                    <a:off x="0" y="0"/>
                    <a:ext cx="4804879" cy="107557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01912711">
    <w:abstractNumId w:val="13"/>
  </w:num>
  <w:num w:numId="2" w16cid:durableId="1465346135">
    <w:abstractNumId w:val="21"/>
  </w:num>
  <w:num w:numId="3" w16cid:durableId="2091196715">
    <w:abstractNumId w:val="10"/>
  </w:num>
  <w:num w:numId="4" w16cid:durableId="1548293030">
    <w:abstractNumId w:val="14"/>
  </w:num>
  <w:num w:numId="5" w16cid:durableId="2087795607">
    <w:abstractNumId w:val="7"/>
  </w:num>
  <w:num w:numId="6" w16cid:durableId="622464469">
    <w:abstractNumId w:val="15"/>
  </w:num>
  <w:num w:numId="7" w16cid:durableId="377558494">
    <w:abstractNumId w:val="18"/>
  </w:num>
  <w:num w:numId="8" w16cid:durableId="2081369754">
    <w:abstractNumId w:val="8"/>
  </w:num>
  <w:num w:numId="9" w16cid:durableId="59331461">
    <w:abstractNumId w:val="9"/>
  </w:num>
  <w:num w:numId="10" w16cid:durableId="1367676187">
    <w:abstractNumId w:val="11"/>
  </w:num>
  <w:num w:numId="11" w16cid:durableId="515773577">
    <w:abstractNumId w:val="16"/>
  </w:num>
  <w:num w:numId="12" w16cid:durableId="662005290">
    <w:abstractNumId w:val="20"/>
  </w:num>
  <w:num w:numId="13" w16cid:durableId="1443304740">
    <w:abstractNumId w:val="1"/>
  </w:num>
  <w:num w:numId="14" w16cid:durableId="803159189">
    <w:abstractNumId w:val="4"/>
  </w:num>
  <w:num w:numId="15" w16cid:durableId="2029673224">
    <w:abstractNumId w:val="12"/>
  </w:num>
  <w:num w:numId="16" w16cid:durableId="744031193">
    <w:abstractNumId w:val="6"/>
  </w:num>
  <w:num w:numId="17" w16cid:durableId="75328443">
    <w:abstractNumId w:val="2"/>
  </w:num>
  <w:num w:numId="18" w16cid:durableId="247428180">
    <w:abstractNumId w:val="3"/>
  </w:num>
  <w:num w:numId="19" w16cid:durableId="2000618795">
    <w:abstractNumId w:val="17"/>
  </w:num>
  <w:num w:numId="20" w16cid:durableId="167527625">
    <w:abstractNumId w:val="19"/>
  </w:num>
  <w:num w:numId="21" w16cid:durableId="1175532684">
    <w:abstractNumId w:val="5"/>
  </w:num>
  <w:num w:numId="22" w16cid:durableId="902478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67643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1"/>
  <w:activeWritingStyle w:appName="MSWord" w:lang="fr-FR"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de-A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C76"/>
    <w:rsid w:val="00005D77"/>
    <w:rsid w:val="00011983"/>
    <w:rsid w:val="00012153"/>
    <w:rsid w:val="00020E71"/>
    <w:rsid w:val="00021B90"/>
    <w:rsid w:val="00035BD1"/>
    <w:rsid w:val="000426E6"/>
    <w:rsid w:val="00051924"/>
    <w:rsid w:val="00056D3D"/>
    <w:rsid w:val="000751BD"/>
    <w:rsid w:val="000A06BD"/>
    <w:rsid w:val="000B2CE7"/>
    <w:rsid w:val="000C00CA"/>
    <w:rsid w:val="000D55AE"/>
    <w:rsid w:val="000D6572"/>
    <w:rsid w:val="000F2CB3"/>
    <w:rsid w:val="000F5242"/>
    <w:rsid w:val="00100FBA"/>
    <w:rsid w:val="00106871"/>
    <w:rsid w:val="0010696B"/>
    <w:rsid w:val="00111873"/>
    <w:rsid w:val="001207A2"/>
    <w:rsid w:val="00127E4F"/>
    <w:rsid w:val="00130B55"/>
    <w:rsid w:val="001475AF"/>
    <w:rsid w:val="00155A02"/>
    <w:rsid w:val="00161074"/>
    <w:rsid w:val="00172033"/>
    <w:rsid w:val="001825B7"/>
    <w:rsid w:val="001949AA"/>
    <w:rsid w:val="001B4BFC"/>
    <w:rsid w:val="001C1946"/>
    <w:rsid w:val="001C2BC7"/>
    <w:rsid w:val="001C3D05"/>
    <w:rsid w:val="001E6AA6"/>
    <w:rsid w:val="00207D63"/>
    <w:rsid w:val="002226BD"/>
    <w:rsid w:val="00243E43"/>
    <w:rsid w:val="0027061A"/>
    <w:rsid w:val="002706C7"/>
    <w:rsid w:val="00273F06"/>
    <w:rsid w:val="00280C94"/>
    <w:rsid w:val="002810ED"/>
    <w:rsid w:val="00284601"/>
    <w:rsid w:val="002918CF"/>
    <w:rsid w:val="00292CF7"/>
    <w:rsid w:val="00296A77"/>
    <w:rsid w:val="002A114D"/>
    <w:rsid w:val="002A4296"/>
    <w:rsid w:val="002B3515"/>
    <w:rsid w:val="002B4B54"/>
    <w:rsid w:val="002D3618"/>
    <w:rsid w:val="002E683B"/>
    <w:rsid w:val="002F1628"/>
    <w:rsid w:val="002F68FC"/>
    <w:rsid w:val="003017E7"/>
    <w:rsid w:val="00307D98"/>
    <w:rsid w:val="00321B09"/>
    <w:rsid w:val="00333E10"/>
    <w:rsid w:val="00335508"/>
    <w:rsid w:val="00335FE7"/>
    <w:rsid w:val="0034444A"/>
    <w:rsid w:val="0035310B"/>
    <w:rsid w:val="00354395"/>
    <w:rsid w:val="0036629C"/>
    <w:rsid w:val="00380390"/>
    <w:rsid w:val="003B3DB2"/>
    <w:rsid w:val="003C331D"/>
    <w:rsid w:val="00411A85"/>
    <w:rsid w:val="00426439"/>
    <w:rsid w:val="004264E2"/>
    <w:rsid w:val="004331CF"/>
    <w:rsid w:val="004441F4"/>
    <w:rsid w:val="00452832"/>
    <w:rsid w:val="0045504A"/>
    <w:rsid w:val="00465751"/>
    <w:rsid w:val="00471E09"/>
    <w:rsid w:val="00475035"/>
    <w:rsid w:val="0047776B"/>
    <w:rsid w:val="00485FCC"/>
    <w:rsid w:val="004900DC"/>
    <w:rsid w:val="0049463D"/>
    <w:rsid w:val="0049586A"/>
    <w:rsid w:val="004A1BCA"/>
    <w:rsid w:val="004B3239"/>
    <w:rsid w:val="004D3783"/>
    <w:rsid w:val="004F1AC2"/>
    <w:rsid w:val="004F4E82"/>
    <w:rsid w:val="0053169D"/>
    <w:rsid w:val="00537D6D"/>
    <w:rsid w:val="00562B6F"/>
    <w:rsid w:val="005673ED"/>
    <w:rsid w:val="00571449"/>
    <w:rsid w:val="005B18A2"/>
    <w:rsid w:val="005D6279"/>
    <w:rsid w:val="005E4D8C"/>
    <w:rsid w:val="005F074D"/>
    <w:rsid w:val="0060099C"/>
    <w:rsid w:val="00600D74"/>
    <w:rsid w:val="006113ED"/>
    <w:rsid w:val="0063728C"/>
    <w:rsid w:val="0064198B"/>
    <w:rsid w:val="00654A9D"/>
    <w:rsid w:val="006570F9"/>
    <w:rsid w:val="006657CF"/>
    <w:rsid w:val="00666B16"/>
    <w:rsid w:val="00681736"/>
    <w:rsid w:val="006839A2"/>
    <w:rsid w:val="006B5B6D"/>
    <w:rsid w:val="006B6EE2"/>
    <w:rsid w:val="006C0736"/>
    <w:rsid w:val="006D1E1C"/>
    <w:rsid w:val="006E0F28"/>
    <w:rsid w:val="00705827"/>
    <w:rsid w:val="007058FC"/>
    <w:rsid w:val="007176FD"/>
    <w:rsid w:val="0072470C"/>
    <w:rsid w:val="00730F84"/>
    <w:rsid w:val="00737042"/>
    <w:rsid w:val="00757955"/>
    <w:rsid w:val="00761DCC"/>
    <w:rsid w:val="00762CB2"/>
    <w:rsid w:val="007715BA"/>
    <w:rsid w:val="007734EF"/>
    <w:rsid w:val="007766DD"/>
    <w:rsid w:val="00794644"/>
    <w:rsid w:val="00795D6A"/>
    <w:rsid w:val="007A1CFB"/>
    <w:rsid w:val="007A1FCF"/>
    <w:rsid w:val="007A52FB"/>
    <w:rsid w:val="007B24AD"/>
    <w:rsid w:val="007B55DA"/>
    <w:rsid w:val="007C2353"/>
    <w:rsid w:val="007E380C"/>
    <w:rsid w:val="007E6F19"/>
    <w:rsid w:val="007F48CD"/>
    <w:rsid w:val="007F777B"/>
    <w:rsid w:val="00803651"/>
    <w:rsid w:val="00805BAA"/>
    <w:rsid w:val="00817DBC"/>
    <w:rsid w:val="00834630"/>
    <w:rsid w:val="00836DD2"/>
    <w:rsid w:val="00840DD3"/>
    <w:rsid w:val="00843703"/>
    <w:rsid w:val="00855DB0"/>
    <w:rsid w:val="00870D3E"/>
    <w:rsid w:val="008A1268"/>
    <w:rsid w:val="008B7646"/>
    <w:rsid w:val="008D612C"/>
    <w:rsid w:val="008F0E86"/>
    <w:rsid w:val="008F2F15"/>
    <w:rsid w:val="00910668"/>
    <w:rsid w:val="00937B35"/>
    <w:rsid w:val="009502E2"/>
    <w:rsid w:val="00956C93"/>
    <w:rsid w:val="00963232"/>
    <w:rsid w:val="00983C76"/>
    <w:rsid w:val="0098769B"/>
    <w:rsid w:val="00993CE6"/>
    <w:rsid w:val="009A1A03"/>
    <w:rsid w:val="009E2C0C"/>
    <w:rsid w:val="009E7E9F"/>
    <w:rsid w:val="00A100CD"/>
    <w:rsid w:val="00A25621"/>
    <w:rsid w:val="00A2575F"/>
    <w:rsid w:val="00A2685D"/>
    <w:rsid w:val="00A55D20"/>
    <w:rsid w:val="00A61EBC"/>
    <w:rsid w:val="00A66EEA"/>
    <w:rsid w:val="00A82FCA"/>
    <w:rsid w:val="00A83713"/>
    <w:rsid w:val="00A87951"/>
    <w:rsid w:val="00A91ED4"/>
    <w:rsid w:val="00A93D61"/>
    <w:rsid w:val="00A96BA3"/>
    <w:rsid w:val="00AA1140"/>
    <w:rsid w:val="00AB77CA"/>
    <w:rsid w:val="00AC7BF4"/>
    <w:rsid w:val="00AE0C9D"/>
    <w:rsid w:val="00AE2343"/>
    <w:rsid w:val="00AF5D7D"/>
    <w:rsid w:val="00B05637"/>
    <w:rsid w:val="00B06E2B"/>
    <w:rsid w:val="00B12751"/>
    <w:rsid w:val="00B12BCA"/>
    <w:rsid w:val="00B21B1B"/>
    <w:rsid w:val="00B40A03"/>
    <w:rsid w:val="00B44A5C"/>
    <w:rsid w:val="00B45434"/>
    <w:rsid w:val="00B619BB"/>
    <w:rsid w:val="00B81C66"/>
    <w:rsid w:val="00BA1F11"/>
    <w:rsid w:val="00BA38BD"/>
    <w:rsid w:val="00BB73B4"/>
    <w:rsid w:val="00BD3B51"/>
    <w:rsid w:val="00BD3D82"/>
    <w:rsid w:val="00BE706E"/>
    <w:rsid w:val="00C16C41"/>
    <w:rsid w:val="00C173A8"/>
    <w:rsid w:val="00C30F4D"/>
    <w:rsid w:val="00C31046"/>
    <w:rsid w:val="00C3647C"/>
    <w:rsid w:val="00C609FB"/>
    <w:rsid w:val="00C61A63"/>
    <w:rsid w:val="00CA0E69"/>
    <w:rsid w:val="00CA2CC4"/>
    <w:rsid w:val="00CA56BB"/>
    <w:rsid w:val="00CC4EBD"/>
    <w:rsid w:val="00CD3FD6"/>
    <w:rsid w:val="00CE5B63"/>
    <w:rsid w:val="00CF2CB6"/>
    <w:rsid w:val="00CF509D"/>
    <w:rsid w:val="00CF6E6E"/>
    <w:rsid w:val="00CF7194"/>
    <w:rsid w:val="00D12615"/>
    <w:rsid w:val="00D15558"/>
    <w:rsid w:val="00D21AB7"/>
    <w:rsid w:val="00D23F77"/>
    <w:rsid w:val="00D52DC9"/>
    <w:rsid w:val="00D56489"/>
    <w:rsid w:val="00D73D5B"/>
    <w:rsid w:val="00D7527F"/>
    <w:rsid w:val="00D82209"/>
    <w:rsid w:val="00D822C1"/>
    <w:rsid w:val="00D841C7"/>
    <w:rsid w:val="00D950CF"/>
    <w:rsid w:val="00DA088E"/>
    <w:rsid w:val="00DA0FAF"/>
    <w:rsid w:val="00DA39F6"/>
    <w:rsid w:val="00DA469E"/>
    <w:rsid w:val="00DB5F35"/>
    <w:rsid w:val="00DB7967"/>
    <w:rsid w:val="00DC23C5"/>
    <w:rsid w:val="00DC60F3"/>
    <w:rsid w:val="00DD6AD9"/>
    <w:rsid w:val="00DE442E"/>
    <w:rsid w:val="00DE5C8B"/>
    <w:rsid w:val="00E00A82"/>
    <w:rsid w:val="00E01DA9"/>
    <w:rsid w:val="00E03F71"/>
    <w:rsid w:val="00E07ABB"/>
    <w:rsid w:val="00E10A89"/>
    <w:rsid w:val="00E11885"/>
    <w:rsid w:val="00E166B0"/>
    <w:rsid w:val="00E17E80"/>
    <w:rsid w:val="00E21E20"/>
    <w:rsid w:val="00E22B15"/>
    <w:rsid w:val="00E35821"/>
    <w:rsid w:val="00E413E1"/>
    <w:rsid w:val="00E44B3D"/>
    <w:rsid w:val="00E4535B"/>
    <w:rsid w:val="00E4590A"/>
    <w:rsid w:val="00E60E05"/>
    <w:rsid w:val="00E6194D"/>
    <w:rsid w:val="00E64CF2"/>
    <w:rsid w:val="00E64E64"/>
    <w:rsid w:val="00E65EB5"/>
    <w:rsid w:val="00E83419"/>
    <w:rsid w:val="00E85E59"/>
    <w:rsid w:val="00E95308"/>
    <w:rsid w:val="00EB4E86"/>
    <w:rsid w:val="00ED533D"/>
    <w:rsid w:val="00EE035D"/>
    <w:rsid w:val="00EE1B44"/>
    <w:rsid w:val="00EE3B59"/>
    <w:rsid w:val="00EF11FC"/>
    <w:rsid w:val="00F02662"/>
    <w:rsid w:val="00F20F6C"/>
    <w:rsid w:val="00F3151D"/>
    <w:rsid w:val="00F316AB"/>
    <w:rsid w:val="00F46AC5"/>
    <w:rsid w:val="00F50F67"/>
    <w:rsid w:val="00F66518"/>
    <w:rsid w:val="00F7111F"/>
    <w:rsid w:val="00F82163"/>
    <w:rsid w:val="00F8739D"/>
    <w:rsid w:val="00F90C1D"/>
    <w:rsid w:val="00F93ECF"/>
    <w:rsid w:val="00FA1E78"/>
    <w:rsid w:val="00FA6357"/>
    <w:rsid w:val="00FC0B33"/>
    <w:rsid w:val="00FC5AA4"/>
    <w:rsid w:val="00FC701F"/>
    <w:rsid w:val="00FD26F4"/>
    <w:rsid w:val="00FE120D"/>
    <w:rsid w:val="00FE148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D24C17"/>
  <w15:docId w15:val="{59DEE33A-815A-4D72-AF1B-FAB28D260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C00CA"/>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C00CA"/>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C00CA"/>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C00CA"/>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0C00CA"/>
    <w:rPr>
      <w:rFonts w:ascii="Segoe UI Light" w:eastAsiaTheme="minorHAnsi" w:hAnsi="Segoe UI Light"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0C00CA"/>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C00CA"/>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C00CA"/>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DefaultParagraphFont"/>
    <w:link w:val="05BodyTextPR"/>
    <w:rsid w:val="000C00CA"/>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C00CA"/>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DefaultParagraphFont"/>
    <w:link w:val="04LeadTextPR"/>
    <w:rsid w:val="000C00CA"/>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C00CA"/>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DefaultParagraphFont"/>
    <w:link w:val="06SubheadlinePR"/>
    <w:rsid w:val="000C00CA"/>
    <w:rPr>
      <w:rFonts w:ascii="Segoe UI Semibold" w:eastAsia="Times New Roman" w:hAnsi="Segoe UI Semibold"/>
      <w:sz w:val="28"/>
      <w:lang w:val="en-US" w:eastAsia="de-DE"/>
    </w:rPr>
  </w:style>
  <w:style w:type="paragraph" w:customStyle="1" w:styleId="13ContactPR">
    <w:name w:val="13 Contact PR"/>
    <w:link w:val="13ContactPRChar"/>
    <w:qFormat/>
    <w:rsid w:val="000C00CA"/>
    <w:pPr>
      <w:spacing w:after="120" w:line="276" w:lineRule="auto"/>
    </w:pPr>
    <w:rPr>
      <w:rFonts w:ascii="Segoe UI Light" w:eastAsia="Times New Roman" w:hAnsi="Segoe UI Light"/>
      <w:sz w:val="22"/>
      <w:lang w:val="en-US" w:eastAsia="de-DE"/>
    </w:rPr>
  </w:style>
  <w:style w:type="character" w:customStyle="1" w:styleId="08HLCaptionPRChar">
    <w:name w:val="08 HL Caption PR Char"/>
    <w:basedOn w:val="DefaultParagraphFont"/>
    <w:link w:val="08HLCaptionPR"/>
    <w:rsid w:val="000C00CA"/>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DefaultParagraphFont"/>
    <w:link w:val="13ContactPR"/>
    <w:rsid w:val="000C00CA"/>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C00CA"/>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C00CA"/>
    <w:pPr>
      <w:spacing w:after="360" w:line="276" w:lineRule="auto"/>
    </w:pPr>
    <w:rPr>
      <w:rFonts w:ascii="Segoe UI Light" w:hAnsi="Segoe UI Light"/>
      <w:szCs w:val="22"/>
      <w:lang w:eastAsia="en-US"/>
    </w:rPr>
  </w:style>
  <w:style w:type="character" w:customStyle="1" w:styleId="10HLBoilerplatePRChar">
    <w:name w:val="10 HL Boilerplate PR Char"/>
    <w:basedOn w:val="DefaultParagraphFont"/>
    <w:link w:val="10HLBoilerplatePR"/>
    <w:rsid w:val="000C00CA"/>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C00CA"/>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C00CA"/>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C00CA"/>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C00CA"/>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C00CA"/>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C00CA"/>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C00CA"/>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DefaultParagraphFont"/>
    <w:link w:val="07-1BulletsLevel1"/>
    <w:rsid w:val="000C00CA"/>
    <w:rPr>
      <w:rFonts w:ascii="Segoe UI Light" w:eastAsia="Times New Roman" w:hAnsi="Segoe UI Light"/>
      <w:sz w:val="22"/>
      <w:lang w:val="en-US" w:eastAsia="de-DE"/>
    </w:rPr>
  </w:style>
  <w:style w:type="paragraph" w:customStyle="1" w:styleId="07-3BulletsLevel3">
    <w:name w:val="07-3 Bullets Level 3"/>
    <w:link w:val="07-3BulletsLevel3Char"/>
    <w:qFormat/>
    <w:rsid w:val="000C00CA"/>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DefaultParagraphFont"/>
    <w:link w:val="07-2BulletsLevel2"/>
    <w:rsid w:val="000C00CA"/>
    <w:rPr>
      <w:rFonts w:ascii="Segoe UI Light" w:eastAsia="Times New Roman" w:hAnsi="Segoe UI Light"/>
      <w:sz w:val="22"/>
      <w:lang w:val="en-US" w:eastAsia="de-DE"/>
    </w:rPr>
  </w:style>
  <w:style w:type="character" w:customStyle="1" w:styleId="07-3BulletsLevel3Char">
    <w:name w:val="07-3 Bullets Level 3 Char"/>
    <w:basedOn w:val="DefaultParagraphFont"/>
    <w:link w:val="07-3BulletsLevel3"/>
    <w:rsid w:val="000C00CA"/>
    <w:rPr>
      <w:rFonts w:ascii="Segoe UI Light" w:eastAsia="Times New Roman" w:hAnsi="Segoe UI Light"/>
      <w:sz w:val="22"/>
      <w:lang w:val="en-US" w:eastAsia="de-DE"/>
    </w:rPr>
  </w:style>
  <w:style w:type="paragraph" w:styleId="CommentSubject">
    <w:name w:val="annotation subject"/>
    <w:basedOn w:val="CommentText"/>
    <w:next w:val="CommentText"/>
    <w:link w:val="CommentSubjectChar"/>
    <w:uiPriority w:val="99"/>
    <w:semiHidden/>
    <w:unhideWhenUsed/>
    <w:rsid w:val="00B12751"/>
    <w:pPr>
      <w:spacing w:line="240" w:lineRule="auto"/>
    </w:pPr>
    <w:rPr>
      <w:b/>
      <w:bCs/>
    </w:rPr>
  </w:style>
  <w:style w:type="character" w:customStyle="1" w:styleId="CommentSubjectChar">
    <w:name w:val="Comment Subject Char"/>
    <w:basedOn w:val="CommentTextChar"/>
    <w:link w:val="CommentSubject"/>
    <w:uiPriority w:val="99"/>
    <w:semiHidden/>
    <w:rsid w:val="00B12751"/>
    <w:rPr>
      <w:rFonts w:asciiTheme="minorHAnsi" w:eastAsiaTheme="minorHAnsi" w:hAnsiTheme="minorHAnsi" w:cstheme="minorBidi"/>
      <w:b/>
      <w:bCs/>
      <w:sz w:val="20"/>
      <w:szCs w:val="20"/>
      <w:lang w:eastAsia="en-US"/>
    </w:rPr>
  </w:style>
  <w:style w:type="character" w:styleId="UnresolvedMention">
    <w:name w:val="Unresolved Mention"/>
    <w:basedOn w:val="DefaultParagraphFont"/>
    <w:uiPriority w:val="99"/>
    <w:semiHidden/>
    <w:unhideWhenUsed/>
    <w:rsid w:val="00983C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76559130">
      <w:bodyDiv w:val="1"/>
      <w:marLeft w:val="0"/>
      <w:marRight w:val="0"/>
      <w:marTop w:val="0"/>
      <w:marBottom w:val="0"/>
      <w:divBdr>
        <w:top w:val="none" w:sz="0" w:space="0" w:color="auto"/>
        <w:left w:val="none" w:sz="0" w:space="0" w:color="auto"/>
        <w:bottom w:val="none" w:sz="0" w:space="0" w:color="auto"/>
        <w:right w:val="none" w:sz="0" w:space="0" w:color="auto"/>
      </w:divBdr>
    </w:div>
    <w:div w:id="3752826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687216198">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padata.com/fr/industries/industrie-pharmaceutique/" TargetMode="External"/><Relationship Id="rId18" Type="http://schemas.openxmlformats.org/officeDocument/2006/relationships/hyperlink" Target="https://www.copadata.com/fileadmin/user_upload/News_Press_SUS/Press_Release_icons/Press_Releases_pics/zenon14_release_by_COPA-DATA.jpg" TargetMode="External"/><Relationship Id="rId26" Type="http://schemas.openxmlformats.org/officeDocument/2006/relationships/image" Target="media/image5.png"/><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opadata.com/fr/produits/platform-editorial-content/current-version/" TargetMode="External"/><Relationship Id="rId17" Type="http://schemas.openxmlformats.org/officeDocument/2006/relationships/image" Target="media/image2.jpg"/><Relationship Id="rId25" Type="http://schemas.openxmlformats.org/officeDocument/2006/relationships/hyperlink" Target="https://www.instagram.com/copadata_insights/"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padata.com/fileadmin/user_upload/News_Press_SUS/Press_Release_icons/Press_Releases_pics/Lukas_Punzenberger_COPA-DATA.jpg" TargetMode="External"/><Relationship Id="rId20" Type="http://schemas.openxmlformats.org/officeDocument/2006/relationships/hyperlink" Target="https://www.copadata.com/fileadmin/user_upload/News_Press_SUS/Press_Release_icons/Press_Releases_pics/zenon14_Pharma_Screens.jpg" TargetMode="External"/><Relationship Id="rId29" Type="http://schemas.openxmlformats.org/officeDocument/2006/relationships/hyperlink" Target="http://www.youtube.com/user/copadatavid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data.com/fr/" TargetMode="External"/><Relationship Id="rId24" Type="http://schemas.openxmlformats.org/officeDocument/2006/relationships/hyperlink" Target="http://www.copadata.com"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mailto:elsa.magalhaes@copadata.com" TargetMode="External"/><Relationship Id="rId28" Type="http://schemas.openxmlformats.org/officeDocument/2006/relationships/image" Target="media/image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linkedin.com/company/copa-data-headquart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padata.com/fr/produits/platform-editorial-content/current-version/" TargetMode="External"/><Relationship Id="rId22" Type="http://schemas.openxmlformats.org/officeDocument/2006/relationships/hyperlink" Target="https://www.copadata.com/fileadmin/user_upload/News_Press_SUS/Press_Release_icons/Press_Releases_pics/zenon14_Energy_Screens.jpg" TargetMode="External"/><Relationship Id="rId27" Type="http://schemas.openxmlformats.org/officeDocument/2006/relationships/hyperlink" Target="https://www.facebook.com/COPADATAHeadquarters" TargetMode="External"/><Relationship Id="rId30" Type="http://schemas.openxmlformats.org/officeDocument/2006/relationships/image" Target="media/image7.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57111B2EF981D45A4A7B3EB7F8475D0" ma:contentTypeVersion="18" ma:contentTypeDescription="Create a new document." ma:contentTypeScope="" ma:versionID="3cebe8e7dcd169629d6790d3a8acb775">
  <xsd:schema xmlns:xsd="http://www.w3.org/2001/XMLSchema" xmlns:xs="http://www.w3.org/2001/XMLSchema" xmlns:p="http://schemas.microsoft.com/office/2006/metadata/properties" xmlns:ns2="0eae8c1a-502a-41a0-9557-a16c0517b32f" xmlns:ns3="5520a6f6-9e3d-49c5-ac04-e8e946adc855" targetNamespace="http://schemas.microsoft.com/office/2006/metadata/properties" ma:root="true" ma:fieldsID="679243c9cb3c5d2902fce5e5df3ed612" ns2:_="" ns3:_="">
    <xsd:import namespace="0eae8c1a-502a-41a0-9557-a16c0517b32f"/>
    <xsd:import namespace="5520a6f6-9e3d-49c5-ac04-e8e946adc8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e8c1a-502a-41a0-9557-a16c0517b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20a6f6-9e3d-49c5-ac04-e8e946adc85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25e35e-16d2-4ebc-936f-e6d511d3686f}" ma:internalName="TaxCatchAll" ma:showField="CatchAllData" ma:web="5520a6f6-9e3d-49c5-ac04-e8e946adc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TaxCatchAll xmlns="5520a6f6-9e3d-49c5-ac04-e8e946adc855" xsi:nil="true"/>
    <lcf76f155ced4ddcb4097134ff3c332f xmlns="0eae8c1a-502a-41a0-9557-a16c0517b32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197BC5-D15B-4027-908D-BF2127892AB9}">
  <ds:schemaRefs>
    <ds:schemaRef ds:uri="http://schemas.openxmlformats.org/officeDocument/2006/bibliography"/>
  </ds:schemaRefs>
</ds:datastoreItem>
</file>

<file path=customXml/itemProps2.xml><?xml version="1.0" encoding="utf-8"?>
<ds:datastoreItem xmlns:ds="http://schemas.openxmlformats.org/officeDocument/2006/customXml" ds:itemID="{A08DDB77-FAA1-4958-8AED-A0A230D62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e8c1a-502a-41a0-9557-a16c0517b32f"/>
    <ds:schemaRef ds:uri="5520a6f6-9e3d-49c5-ac04-e8e946adc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45C120-A2A6-4518-BDE2-63713F3640E9}">
  <ds:schemaRefs>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http://purl.org/dc/elements/1.1/"/>
    <ds:schemaRef ds:uri="http://purl.org/dc/dcmitype/"/>
    <ds:schemaRef ds:uri="5520a6f6-9e3d-49c5-ac04-e8e946adc855"/>
    <ds:schemaRef ds:uri="0eae8c1a-502a-41a0-9557-a16c0517b32f"/>
    <ds:schemaRef ds:uri="http://schemas.microsoft.com/office/2006/metadata/properties"/>
  </ds:schemaRefs>
</ds:datastoreItem>
</file>

<file path=customXml/itemProps4.xml><?xml version="1.0" encoding="utf-8"?>
<ds:datastoreItem xmlns:ds="http://schemas.openxmlformats.org/officeDocument/2006/customXml" ds:itemID="{55CCFE7F-5BE3-462A-888A-63A70DA7BD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1590</Words>
  <Characters>8745</Characters>
  <Application>Microsoft Office Word</Application>
  <DocSecurity>0</DocSecurity>
  <Lines>72</Lines>
  <Paragraphs>20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zenon offer</vt:lpstr>
    </vt:vector>
  </TitlesOfParts>
  <Company>COPA-DATA</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Elsa Magalhaes</dc:creator>
  <cp:keywords>zenon14 , Digitalisation; industrie</cp:keywords>
  <dc:description>Communiqué de presse zenon 14</dc:description>
  <cp:lastModifiedBy>Elsa Magalhaes</cp:lastModifiedBy>
  <cp:revision>11</cp:revision>
  <cp:lastPrinted>2014-01-09T17:42:00Z</cp:lastPrinted>
  <dcterms:created xsi:type="dcterms:W3CDTF">2024-06-10T12:33:00Z</dcterms:created>
  <dcterms:modified xsi:type="dcterms:W3CDTF">2024-06-10T13:38:00Z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rget Audiences">
    <vt:lpwstr>;;;;COPA-DATA UK</vt:lpwstr>
  </property>
  <property fmtid="{D5CDD505-2E9C-101B-9397-08002B2CF9AE}" pid="3" name="_dlc_DocIdItemGuid">
    <vt:lpwstr>7aa16227-894d-4944-8160-394132c62a98</vt:lpwstr>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Topic">
    <vt:lpwstr>150;#Template|a1b26b7d-af9b-4ea9-bc13-d7cc6808b346</vt:lpwstr>
  </property>
  <property fmtid="{D5CDD505-2E9C-101B-9397-08002B2CF9AE}" pid="8" name="Type of Press">
    <vt:lpwstr>Template</vt:lpwstr>
  </property>
  <property fmtid="{D5CDD505-2E9C-101B-9397-08002B2CF9AE}" pid="9" name="Year">
    <vt:lpwstr>2009</vt:lpwstr>
  </property>
  <property fmtid="{D5CDD505-2E9C-101B-9397-08002B2CF9AE}" pid="10" name="Item Status">
    <vt:lpwstr>Released</vt:lpwstr>
  </property>
  <property fmtid="{D5CDD505-2E9C-101B-9397-08002B2CF9AE}" pid="11" name="Additional Description">
    <vt:lpwstr>for all HQ press releases; english and german</vt:lpwstr>
  </property>
  <property fmtid="{D5CDD505-2E9C-101B-9397-08002B2CF9AE}" pid="12" name="Application">
    <vt:lpwstr>8;#Word|b5741f2a-be9d-46d1-b978-0bf716a4516e</vt:lpwstr>
  </property>
  <property fmtid="{D5CDD505-2E9C-101B-9397-08002B2CF9AE}" pid="13" name="Information Language">
    <vt:lpwstr>German</vt:lpwstr>
  </property>
  <property fmtid="{D5CDD505-2E9C-101B-9397-08002B2CF9AE}" pid="14" name="Order">
    <vt:r8>48400</vt:r8>
  </property>
  <property fmtid="{D5CDD505-2E9C-101B-9397-08002B2CF9AE}" pid="15" name="Archived">
    <vt:bool>false</vt:bool>
  </property>
  <property fmtid="{D5CDD505-2E9C-101B-9397-08002B2CF9AE}" pid="16" name="archive">
    <vt:bool>false</vt:bool>
  </property>
  <property fmtid="{D5CDD505-2E9C-101B-9397-08002B2CF9AE}" pid="17" name="DocumentSetDescription">
    <vt:lpwstr/>
  </property>
  <property fmtid="{D5CDD505-2E9C-101B-9397-08002B2CF9AE}" pid="18" name="_dlc_DocIdPersistId">
    <vt:bool>false</vt:bool>
  </property>
  <property fmtid="{D5CDD505-2E9C-101B-9397-08002B2CF9AE}" pid="19" name="_dlc_DocId">
    <vt:lpwstr/>
  </property>
  <property fmtid="{D5CDD505-2E9C-101B-9397-08002B2CF9AE}" pid="20" name="_dlc_DocIdUrl">
    <vt:lpwstr/>
  </property>
  <property fmtid="{D5CDD505-2E9C-101B-9397-08002B2CF9AE}" pid="21" name="ContentTypeId">
    <vt:lpwstr>0x010100157111B2EF981D45A4A7B3EB7F8475D0</vt:lpwstr>
  </property>
  <property fmtid="{D5CDD505-2E9C-101B-9397-08002B2CF9AE}" pid="22" name="MediaServiceImageTags">
    <vt:lpwstr/>
  </property>
</Properties>
</file>